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FCD" w:rsidRPr="00136427" w:rsidRDefault="00D56EE3" w:rsidP="001C1AA1">
      <w:pPr>
        <w:jc w:val="center"/>
        <w:rPr>
          <w:b/>
          <w:sz w:val="28"/>
          <w:szCs w:val="28"/>
        </w:rPr>
      </w:pPr>
      <w:r w:rsidRPr="00136427">
        <w:rPr>
          <w:b/>
          <w:sz w:val="28"/>
          <w:szCs w:val="28"/>
        </w:rPr>
        <w:t>ICH HARMONISED GUIDELINE</w:t>
      </w:r>
    </w:p>
    <w:p w:rsidR="00062101" w:rsidRPr="00062101" w:rsidRDefault="00062101" w:rsidP="00062101">
      <w:pPr>
        <w:jc w:val="center"/>
        <w:rPr>
          <w:b/>
          <w:bCs/>
          <w:i/>
          <w:iCs/>
          <w:sz w:val="28"/>
          <w:szCs w:val="32"/>
          <w:lang w:val="x-none"/>
        </w:rPr>
      </w:pPr>
      <w:r w:rsidRPr="00136427">
        <w:rPr>
          <w:b/>
          <w:bCs/>
          <w:sz w:val="28"/>
          <w:szCs w:val="32"/>
        </w:rPr>
        <w:t>ICH</w:t>
      </w:r>
      <w:r w:rsidRPr="00062101">
        <w:rPr>
          <w:b/>
          <w:bCs/>
          <w:sz w:val="28"/>
          <w:szCs w:val="32"/>
          <w:lang w:val="x-none"/>
        </w:rPr>
        <w:t xml:space="preserve"> </w:t>
      </w:r>
      <w:r w:rsidR="00333BB4">
        <w:rPr>
          <w:rFonts w:hint="eastAsia"/>
          <w:b/>
          <w:bCs/>
          <w:sz w:val="28"/>
          <w:szCs w:val="32"/>
          <w:lang w:val="x-none"/>
        </w:rPr>
        <w:t>Q</w:t>
      </w:r>
      <w:r w:rsidR="005B2920">
        <w:rPr>
          <w:rFonts w:hint="eastAsia"/>
          <w:b/>
          <w:bCs/>
          <w:sz w:val="28"/>
          <w:szCs w:val="32"/>
          <w:lang w:val="x-none"/>
        </w:rPr>
        <w:t>14</w:t>
      </w:r>
      <w:r w:rsidR="00136427" w:rsidRPr="00136427">
        <w:rPr>
          <w:b/>
          <w:bCs/>
          <w:sz w:val="28"/>
          <w:szCs w:val="32"/>
        </w:rPr>
        <w:t xml:space="preserve">: </w:t>
      </w:r>
      <w:r w:rsidR="005B2920" w:rsidRPr="005B2920">
        <w:rPr>
          <w:b/>
          <w:bCs/>
          <w:i/>
          <w:iCs/>
          <w:sz w:val="28"/>
          <w:szCs w:val="32"/>
        </w:rPr>
        <w:t>Analytical Procedure Development</w:t>
      </w:r>
    </w:p>
    <w:p w:rsidR="00136427" w:rsidRPr="00333BB4" w:rsidRDefault="00136427" w:rsidP="001C1AA1">
      <w:pPr>
        <w:jc w:val="center"/>
        <w:rPr>
          <w:b/>
          <w:bCs/>
          <w:sz w:val="28"/>
          <w:szCs w:val="32"/>
          <w:lang w:val="x-none"/>
        </w:rPr>
      </w:pPr>
    </w:p>
    <w:p w:rsidR="00D56EE3" w:rsidRPr="001C1AA1" w:rsidRDefault="0014402C" w:rsidP="001C1AA1">
      <w:pPr>
        <w:jc w:val="center"/>
        <w:rPr>
          <w:b/>
          <w:sz w:val="28"/>
          <w:szCs w:val="28"/>
        </w:rPr>
      </w:pPr>
      <w:r w:rsidRPr="001C1AA1">
        <w:rPr>
          <w:rFonts w:hint="eastAsia"/>
          <w:b/>
          <w:sz w:val="28"/>
          <w:szCs w:val="28"/>
        </w:rPr>
        <w:t xml:space="preserve"> </w:t>
      </w:r>
      <w:r w:rsidR="00D56EE3" w:rsidRPr="001C1AA1">
        <w:rPr>
          <w:rFonts w:hint="eastAsia"/>
          <w:b/>
          <w:sz w:val="28"/>
          <w:szCs w:val="28"/>
        </w:rPr>
        <w:t>(</w:t>
      </w:r>
      <w:r w:rsidR="00D56EE3" w:rsidRPr="001C1AA1">
        <w:rPr>
          <w:b/>
          <w:sz w:val="28"/>
          <w:szCs w:val="28"/>
        </w:rPr>
        <w:t>Draft version</w:t>
      </w:r>
      <w:r w:rsidR="00D56EE3" w:rsidRPr="001C1AA1">
        <w:rPr>
          <w:rFonts w:hint="eastAsia"/>
          <w:b/>
          <w:sz w:val="28"/>
          <w:szCs w:val="28"/>
        </w:rPr>
        <w:t xml:space="preserve">, </w:t>
      </w:r>
      <w:r w:rsidR="00D56EE3" w:rsidRPr="001C1AA1">
        <w:rPr>
          <w:b/>
          <w:sz w:val="28"/>
          <w:szCs w:val="28"/>
        </w:rPr>
        <w:t>Endorsed on</w:t>
      </w:r>
      <w:r w:rsidR="009043D8">
        <w:rPr>
          <w:b/>
          <w:sz w:val="28"/>
          <w:szCs w:val="28"/>
        </w:rPr>
        <w:t xml:space="preserve"> </w:t>
      </w:r>
      <w:r w:rsidR="000F3080" w:rsidRPr="000F3080">
        <w:rPr>
          <w:b/>
          <w:sz w:val="28"/>
          <w:szCs w:val="28"/>
          <w:lang w:val="x-none"/>
        </w:rPr>
        <w:t>24 March 2022</w:t>
      </w:r>
      <w:r w:rsidR="00D56EE3" w:rsidRPr="00005370">
        <w:rPr>
          <w:rFonts w:hint="eastAsia"/>
          <w:b/>
          <w:color w:val="000000" w:themeColor="text1"/>
          <w:sz w:val="28"/>
          <w:szCs w:val="28"/>
        </w:rPr>
        <w:t>)</w:t>
      </w:r>
      <w:r w:rsidR="00D56EE3" w:rsidRPr="00005370">
        <w:rPr>
          <w:b/>
          <w:color w:val="000000" w:themeColor="text1"/>
          <w:sz w:val="28"/>
          <w:szCs w:val="28"/>
        </w:rPr>
        <w:cr/>
      </w:r>
      <w:r w:rsidR="00D56EE3" w:rsidRPr="00630241">
        <w:rPr>
          <w:rFonts w:ascii="微軟正黑體" w:eastAsia="微軟正黑體" w:hAnsi="微軟正黑體" w:hint="eastAsia"/>
          <w:b/>
          <w:sz w:val="28"/>
          <w:szCs w:val="28"/>
        </w:rPr>
        <w:t>指引意見彙整表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8931"/>
        <w:gridCol w:w="3201"/>
      </w:tblGrid>
      <w:tr w:rsidR="00D56EE3" w:rsidRPr="00B55920" w:rsidTr="0008274D">
        <w:trPr>
          <w:trHeight w:val="244"/>
        </w:trPr>
        <w:tc>
          <w:tcPr>
            <w:tcW w:w="275" w:type="pct"/>
            <w:vAlign w:val="center"/>
          </w:tcPr>
          <w:p w:rsidR="00D56EE3" w:rsidRPr="00B55920" w:rsidRDefault="00D56EE3" w:rsidP="0052529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ascii="微軟正黑體" w:eastAsia="微軟正黑體" w:hAnsi="微軟正黑體" w:cstheme="minorHAnsi"/>
                <w:szCs w:val="24"/>
              </w:rPr>
            </w:pPr>
            <w:r w:rsidRPr="00B55920">
              <w:rPr>
                <w:rFonts w:ascii="微軟正黑體" w:eastAsia="微軟正黑體" w:hAnsi="微軟正黑體" w:cstheme="minorHAnsi"/>
                <w:szCs w:val="24"/>
              </w:rPr>
              <w:t>段落</w:t>
            </w:r>
          </w:p>
        </w:tc>
        <w:tc>
          <w:tcPr>
            <w:tcW w:w="783" w:type="pct"/>
            <w:vAlign w:val="center"/>
          </w:tcPr>
          <w:p w:rsidR="00D56EE3" w:rsidRPr="00B55920" w:rsidRDefault="0084462F" w:rsidP="0052529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ascii="微軟正黑體" w:eastAsia="微軟正黑體" w:hAnsi="微軟正黑體" w:cstheme="minorHAnsi"/>
                <w:szCs w:val="24"/>
              </w:rPr>
            </w:pPr>
            <w:r>
              <w:rPr>
                <w:rFonts w:ascii="微軟正黑體" w:eastAsia="微軟正黑體" w:hAnsi="微軟正黑體" w:cstheme="minorHAnsi" w:hint="eastAsia"/>
                <w:szCs w:val="24"/>
              </w:rPr>
              <w:t>標題</w:t>
            </w:r>
          </w:p>
        </w:tc>
        <w:tc>
          <w:tcPr>
            <w:tcW w:w="2902" w:type="pct"/>
            <w:vAlign w:val="center"/>
          </w:tcPr>
          <w:p w:rsidR="00D56EE3" w:rsidRPr="006B7164" w:rsidRDefault="00C97154" w:rsidP="0052529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b/>
                <w:szCs w:val="24"/>
              </w:rPr>
            </w:pPr>
            <w:r>
              <w:rPr>
                <w:rFonts w:ascii="微軟正黑體" w:eastAsia="微軟正黑體" w:hAnsi="微軟正黑體" w:cstheme="minorHAnsi" w:hint="eastAsia"/>
                <w:szCs w:val="24"/>
              </w:rPr>
              <w:t>內文</w:t>
            </w:r>
            <w:r w:rsidR="00F56E53" w:rsidRPr="00B55920">
              <w:rPr>
                <w:rFonts w:ascii="微軟正黑體" w:eastAsia="微軟正黑體" w:hAnsi="微軟正黑體" w:cstheme="minorHAnsi"/>
                <w:szCs w:val="24"/>
              </w:rPr>
              <w:t xml:space="preserve"> </w:t>
            </w:r>
            <w:r w:rsidR="001C1AA1" w:rsidRPr="00B55920">
              <w:rPr>
                <w:rFonts w:ascii="微軟正黑體" w:eastAsia="微軟正黑體" w:hAnsi="微軟正黑體" w:cstheme="minorHAnsi"/>
                <w:szCs w:val="24"/>
              </w:rPr>
              <w:t>(摘</w:t>
            </w:r>
            <w:r w:rsidR="001C1AA1" w:rsidRPr="002474E2">
              <w:rPr>
                <w:rFonts w:ascii="微軟正黑體" w:eastAsia="微軟正黑體" w:hAnsi="微軟正黑體" w:cstheme="minorHAnsi"/>
                <w:szCs w:val="24"/>
              </w:rPr>
              <w:t>自</w:t>
            </w:r>
            <w:r w:rsidR="00175DBD">
              <w:rPr>
                <w:bCs/>
                <w:sz w:val="28"/>
                <w:szCs w:val="32"/>
              </w:rPr>
              <w:t>Q</w:t>
            </w:r>
            <w:r w:rsidR="005B2920">
              <w:rPr>
                <w:rFonts w:hint="eastAsia"/>
                <w:bCs/>
                <w:sz w:val="28"/>
                <w:szCs w:val="32"/>
              </w:rPr>
              <w:t>14</w:t>
            </w:r>
            <w:r w:rsidR="002474E2" w:rsidRPr="002474E2">
              <w:rPr>
                <w:bCs/>
                <w:sz w:val="28"/>
                <w:szCs w:val="32"/>
              </w:rPr>
              <w:t xml:space="preserve"> </w:t>
            </w:r>
            <w:r w:rsidR="001C1AA1" w:rsidRPr="002474E2">
              <w:rPr>
                <w:rFonts w:ascii="微軟正黑體" w:eastAsia="微軟正黑體" w:hAnsi="微軟正黑體" w:cstheme="minorHAnsi"/>
                <w:szCs w:val="24"/>
              </w:rPr>
              <w:t>dr</w:t>
            </w:r>
            <w:r w:rsidR="001C1AA1" w:rsidRPr="00B55920">
              <w:rPr>
                <w:rFonts w:ascii="微軟正黑體" w:eastAsia="微軟正黑體" w:hAnsi="微軟正黑體" w:cstheme="minorHAnsi"/>
                <w:szCs w:val="24"/>
              </w:rPr>
              <w:t xml:space="preserve">aft </w:t>
            </w:r>
            <w:r w:rsidR="002474E2">
              <w:rPr>
                <w:rFonts w:ascii="微軟正黑體" w:eastAsia="微軟正黑體" w:hAnsi="微軟正黑體" w:cstheme="minorHAnsi"/>
                <w:szCs w:val="24"/>
              </w:rPr>
              <w:t>g</w:t>
            </w:r>
            <w:r w:rsidR="002474E2" w:rsidRPr="002474E2">
              <w:rPr>
                <w:rFonts w:ascii="微軟正黑體" w:eastAsia="微軟正黑體" w:hAnsi="微軟正黑體" w:cstheme="minorHAnsi"/>
                <w:szCs w:val="24"/>
              </w:rPr>
              <w:t>uideline</w:t>
            </w:r>
            <w:r w:rsidR="001C1AA1" w:rsidRPr="00B55920">
              <w:rPr>
                <w:rFonts w:ascii="微軟正黑體" w:eastAsia="微軟正黑體" w:hAnsi="微軟正黑體" w:cstheme="minorHAnsi"/>
                <w:szCs w:val="24"/>
              </w:rPr>
              <w:t>，仍以ICH文件為</w:t>
            </w:r>
            <w:proofErr w:type="gramStart"/>
            <w:r w:rsidR="001C1AA1" w:rsidRPr="00B55920">
              <w:rPr>
                <w:rFonts w:ascii="微軟正黑體" w:eastAsia="微軟正黑體" w:hAnsi="微軟正黑體" w:cstheme="minorHAnsi"/>
                <w:szCs w:val="24"/>
              </w:rPr>
              <w:t>準</w:t>
            </w:r>
            <w:proofErr w:type="gramEnd"/>
            <w:r w:rsidR="001C1AA1" w:rsidRPr="00B55920">
              <w:rPr>
                <w:rFonts w:ascii="微軟正黑體" w:eastAsia="微軟正黑體" w:hAnsi="微軟正黑體" w:cstheme="minorHAnsi"/>
                <w:szCs w:val="24"/>
              </w:rPr>
              <w:t>)</w:t>
            </w:r>
          </w:p>
        </w:tc>
        <w:tc>
          <w:tcPr>
            <w:tcW w:w="1040" w:type="pct"/>
            <w:vAlign w:val="center"/>
          </w:tcPr>
          <w:p w:rsidR="00D56EE3" w:rsidRPr="00B55920" w:rsidRDefault="00D56EE3" w:rsidP="0052529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ascii="微軟正黑體" w:eastAsia="微軟正黑體" w:hAnsi="微軟正黑體" w:cstheme="minorHAnsi"/>
                <w:szCs w:val="24"/>
              </w:rPr>
            </w:pPr>
            <w:r w:rsidRPr="00B55920">
              <w:rPr>
                <w:rFonts w:ascii="微軟正黑體" w:eastAsia="微軟正黑體" w:hAnsi="微軟正黑體" w:cstheme="minorHAnsi"/>
                <w:szCs w:val="24"/>
              </w:rPr>
              <w:t>相關建議及意見</w:t>
            </w:r>
          </w:p>
          <w:p w:rsidR="00D56EE3" w:rsidRPr="00B55920" w:rsidRDefault="00D56EE3" w:rsidP="0052529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ascii="微軟正黑體" w:eastAsia="微軟正黑體" w:hAnsi="微軟正黑體" w:cstheme="minorHAnsi"/>
                <w:szCs w:val="24"/>
              </w:rPr>
            </w:pPr>
            <w:r w:rsidRPr="00B55920">
              <w:rPr>
                <w:rFonts w:ascii="微軟正黑體" w:eastAsia="微軟正黑體" w:hAnsi="微軟正黑體" w:cstheme="minorHAnsi"/>
                <w:szCs w:val="24"/>
              </w:rPr>
              <w:t>(請提供中英文內容)</w:t>
            </w:r>
          </w:p>
        </w:tc>
      </w:tr>
      <w:tr w:rsidR="00041A19" w:rsidRPr="00B55920" w:rsidTr="0008274D">
        <w:trPr>
          <w:trHeight w:val="397"/>
        </w:trPr>
        <w:tc>
          <w:tcPr>
            <w:tcW w:w="1058" w:type="pct"/>
            <w:gridSpan w:val="2"/>
          </w:tcPr>
          <w:p w:rsidR="009641AF" w:rsidRPr="009641AF" w:rsidRDefault="009641AF" w:rsidP="00333BB4">
            <w:pPr>
              <w:autoSpaceDE w:val="0"/>
              <w:autoSpaceDN w:val="0"/>
              <w:adjustRightInd w:val="0"/>
              <w:snapToGrid w:val="0"/>
              <w:rPr>
                <w:b/>
                <w:sz w:val="28"/>
                <w:lang w:val="x-none"/>
              </w:rPr>
            </w:pPr>
            <w:r w:rsidRPr="009641AF">
              <w:rPr>
                <w:b/>
                <w:sz w:val="28"/>
                <w:lang w:val="x-none"/>
              </w:rPr>
              <w:t>1. INTRODUCTION</w:t>
            </w:r>
          </w:p>
        </w:tc>
        <w:tc>
          <w:tcPr>
            <w:tcW w:w="2902" w:type="pct"/>
          </w:tcPr>
          <w:p w:rsidR="00041A19" w:rsidRPr="00041A19" w:rsidRDefault="00041A19" w:rsidP="00041A19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</w:tc>
        <w:tc>
          <w:tcPr>
            <w:tcW w:w="1040" w:type="pct"/>
          </w:tcPr>
          <w:p w:rsidR="00041A19" w:rsidRPr="00B55920" w:rsidRDefault="00041A19" w:rsidP="0052529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FF6F20" w:rsidRPr="00B55920" w:rsidTr="0008274D">
        <w:trPr>
          <w:trHeight w:val="1412"/>
        </w:trPr>
        <w:tc>
          <w:tcPr>
            <w:tcW w:w="275" w:type="pct"/>
          </w:tcPr>
          <w:p w:rsidR="00FF6F20" w:rsidRPr="00B55920" w:rsidRDefault="00FF6F20" w:rsidP="0052529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  <w:bookmarkStart w:id="0" w:name="_Hlk71635558"/>
          </w:p>
        </w:tc>
        <w:tc>
          <w:tcPr>
            <w:tcW w:w="783" w:type="pct"/>
          </w:tcPr>
          <w:p w:rsidR="009641AF" w:rsidRPr="009641AF" w:rsidRDefault="009641AF" w:rsidP="009641AF">
            <w:pPr>
              <w:autoSpaceDE w:val="0"/>
              <w:autoSpaceDN w:val="0"/>
              <w:adjustRightInd w:val="0"/>
              <w:snapToGrid w:val="0"/>
              <w:rPr>
                <w:rFonts w:eastAsia="標楷體" w:cstheme="minorHAnsi"/>
                <w:b/>
                <w:szCs w:val="24"/>
                <w:lang w:val="x-none"/>
              </w:rPr>
            </w:pPr>
            <w:r w:rsidRPr="009641AF">
              <w:rPr>
                <w:rFonts w:eastAsia="標楷體" w:cstheme="minorHAnsi"/>
                <w:b/>
                <w:szCs w:val="24"/>
                <w:lang w:val="x-none"/>
              </w:rPr>
              <w:t>1.1 Objective of the Guideline</w:t>
            </w:r>
          </w:p>
          <w:p w:rsidR="009641AF" w:rsidRPr="006400C4" w:rsidRDefault="009641AF" w:rsidP="006400C4">
            <w:pPr>
              <w:autoSpaceDE w:val="0"/>
              <w:autoSpaceDN w:val="0"/>
              <w:adjustRightInd w:val="0"/>
              <w:snapToGrid w:val="0"/>
              <w:rPr>
                <w:rFonts w:eastAsia="標楷體" w:cstheme="minorHAnsi"/>
                <w:b/>
                <w:szCs w:val="24"/>
              </w:rPr>
            </w:pPr>
          </w:p>
        </w:tc>
        <w:tc>
          <w:tcPr>
            <w:tcW w:w="2902" w:type="pct"/>
          </w:tcPr>
          <w:p w:rsidR="009641AF" w:rsidRDefault="009641AF" w:rsidP="009641AF">
            <w:pPr>
              <w:snapToGrid w:val="0"/>
              <w:spacing w:before="10" w:line="0" w:lineRule="atLeast"/>
              <w:jc w:val="both"/>
              <w:rPr>
                <w:rFonts w:eastAsia="Times New Roman"/>
                <w:lang w:val="x-none"/>
              </w:rPr>
            </w:pPr>
            <w:r w:rsidRPr="009641AF">
              <w:rPr>
                <w:rFonts w:eastAsia="Times New Roman"/>
                <w:lang w:val="x-none"/>
              </w:rPr>
              <w:t xml:space="preserve">This guideline describes science and risk-based approaches for developing and maintaining </w:t>
            </w:r>
            <w:r w:rsidRPr="009641AF">
              <w:rPr>
                <w:rFonts w:eastAsia="Times New Roman"/>
                <w:i/>
                <w:lang w:val="x-none"/>
              </w:rPr>
              <w:t>analytical</w:t>
            </w:r>
            <w:r w:rsidRPr="009641AF">
              <w:rPr>
                <w:rFonts w:eastAsia="Times New Roman"/>
                <w:lang w:val="x-none"/>
              </w:rPr>
              <w:t xml:space="preserve"> </w:t>
            </w:r>
            <w:r w:rsidRPr="009641AF">
              <w:rPr>
                <w:rFonts w:eastAsia="Times New Roman"/>
                <w:i/>
                <w:lang w:val="x-none"/>
              </w:rPr>
              <w:t xml:space="preserve">procedures </w:t>
            </w:r>
            <w:r w:rsidRPr="009641AF">
              <w:rPr>
                <w:rFonts w:eastAsia="Times New Roman"/>
                <w:lang w:val="x-none"/>
              </w:rPr>
              <w:t xml:space="preserve">suitable for the assessment of the quality of drug substances and drug products. The systematic approach suggested in </w:t>
            </w:r>
            <w:r w:rsidRPr="009641AF">
              <w:rPr>
                <w:rFonts w:eastAsia="Times New Roman"/>
                <w:i/>
                <w:lang w:val="x-none"/>
              </w:rPr>
              <w:t xml:space="preserve">ICH Q8 Pharmaceutical Development </w:t>
            </w:r>
            <w:r w:rsidRPr="009641AF">
              <w:rPr>
                <w:rFonts w:eastAsia="Times New Roman"/>
                <w:lang w:val="x-none"/>
              </w:rPr>
              <w:t xml:space="preserve">together with principles of </w:t>
            </w:r>
            <w:r w:rsidRPr="009641AF">
              <w:rPr>
                <w:rFonts w:eastAsia="Times New Roman"/>
                <w:i/>
                <w:lang w:val="x-none"/>
              </w:rPr>
              <w:t xml:space="preserve">ICH Q9 Quality Risk Management </w:t>
            </w:r>
            <w:r w:rsidRPr="009641AF">
              <w:rPr>
                <w:rFonts w:eastAsia="Times New Roman"/>
                <w:lang w:val="x-none"/>
              </w:rPr>
              <w:t>can also be applied to the development and lifecycle management of analytical procedures. When developing an analytical procedure, a minimal (also known as traditional) approach or elements of an enhanced approach can be applied.</w:t>
            </w:r>
          </w:p>
          <w:p w:rsidR="009641AF" w:rsidRDefault="009641AF" w:rsidP="009641AF">
            <w:pPr>
              <w:snapToGrid w:val="0"/>
              <w:spacing w:before="10" w:line="0" w:lineRule="atLeast"/>
              <w:jc w:val="both"/>
              <w:rPr>
                <w:rFonts w:eastAsia="Times New Roman"/>
                <w:lang w:val="x-none"/>
              </w:rPr>
            </w:pPr>
          </w:p>
          <w:p w:rsidR="009641AF" w:rsidRPr="009641AF" w:rsidRDefault="009641AF" w:rsidP="009641AF">
            <w:pPr>
              <w:snapToGrid w:val="0"/>
              <w:spacing w:before="10" w:line="0" w:lineRule="atLeast"/>
              <w:jc w:val="both"/>
              <w:rPr>
                <w:rFonts w:eastAsia="Times New Roman"/>
                <w:i/>
                <w:lang w:val="x-none"/>
              </w:rPr>
            </w:pPr>
            <w:r w:rsidRPr="009641AF">
              <w:rPr>
                <w:rFonts w:eastAsia="Times New Roman"/>
                <w:lang w:val="x-none"/>
              </w:rPr>
              <w:t xml:space="preserve">Furthermore, the guideline describes considerations for the development of </w:t>
            </w:r>
            <w:r w:rsidRPr="009641AF">
              <w:rPr>
                <w:rFonts w:eastAsia="Times New Roman"/>
                <w:i/>
                <w:lang w:val="x-none"/>
              </w:rPr>
              <w:t>multivariate analytical</w:t>
            </w:r>
            <w:r w:rsidRPr="009641AF">
              <w:rPr>
                <w:rFonts w:eastAsia="Times New Roman"/>
                <w:lang w:val="x-none"/>
              </w:rPr>
              <w:t xml:space="preserve"> </w:t>
            </w:r>
            <w:r w:rsidRPr="009641AF">
              <w:rPr>
                <w:rFonts w:eastAsia="Times New Roman"/>
                <w:i/>
                <w:lang w:val="x-none"/>
              </w:rPr>
              <w:t xml:space="preserve">procedures </w:t>
            </w:r>
            <w:r w:rsidRPr="009641AF">
              <w:rPr>
                <w:rFonts w:eastAsia="Times New Roman"/>
                <w:lang w:val="x-none"/>
              </w:rPr>
              <w:t xml:space="preserve">and for </w:t>
            </w:r>
            <w:r w:rsidRPr="009641AF">
              <w:rPr>
                <w:rFonts w:eastAsia="Times New Roman"/>
                <w:i/>
                <w:lang w:val="x-none"/>
              </w:rPr>
              <w:t>real time release testing (RTRT).</w:t>
            </w:r>
          </w:p>
          <w:p w:rsidR="009641AF" w:rsidRDefault="009641AF" w:rsidP="009641AF">
            <w:pPr>
              <w:snapToGrid w:val="0"/>
              <w:spacing w:before="10" w:line="0" w:lineRule="atLeast"/>
              <w:jc w:val="both"/>
              <w:rPr>
                <w:rFonts w:eastAsia="Times New Roman"/>
                <w:lang w:val="x-none"/>
              </w:rPr>
            </w:pPr>
          </w:p>
          <w:p w:rsidR="009641AF" w:rsidRDefault="009641AF" w:rsidP="009641AF">
            <w:pPr>
              <w:snapToGrid w:val="0"/>
              <w:spacing w:before="10" w:line="0" w:lineRule="atLeast"/>
              <w:jc w:val="both"/>
              <w:rPr>
                <w:rFonts w:eastAsia="Times New Roman"/>
                <w:lang w:val="x-none"/>
              </w:rPr>
            </w:pPr>
            <w:r w:rsidRPr="009641AF">
              <w:rPr>
                <w:rFonts w:eastAsia="Times New Roman"/>
                <w:lang w:val="x-none"/>
              </w:rPr>
              <w:t xml:space="preserve">This guideline is intended to complement </w:t>
            </w:r>
            <w:r w:rsidRPr="009641AF">
              <w:rPr>
                <w:rFonts w:eastAsia="Times New Roman"/>
                <w:i/>
                <w:lang w:val="x-none"/>
              </w:rPr>
              <w:t xml:space="preserve">ICH Q2 Validation of Analytical Procedures. </w:t>
            </w:r>
            <w:r w:rsidRPr="009641AF">
              <w:rPr>
                <w:rFonts w:eastAsia="Times New Roman"/>
                <w:lang w:val="x-none"/>
              </w:rPr>
              <w:t>Submitting knowledge and information related to development of analytical procedures to regulatory agencies may provide additional evidence to demonstrate that the analytical procedure is appropriate for its intended purpose.</w:t>
            </w:r>
          </w:p>
          <w:p w:rsidR="009641AF" w:rsidRPr="009641AF" w:rsidRDefault="009641AF" w:rsidP="009641AF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9641AF" w:rsidRDefault="009641AF" w:rsidP="009641AF">
            <w:pPr>
              <w:snapToGrid w:val="0"/>
              <w:spacing w:before="10" w:line="0" w:lineRule="atLeast"/>
              <w:jc w:val="both"/>
              <w:rPr>
                <w:rFonts w:eastAsia="Times New Roman"/>
                <w:lang w:val="x-none"/>
              </w:rPr>
            </w:pPr>
            <w:r w:rsidRPr="009641AF">
              <w:rPr>
                <w:rFonts w:eastAsia="Times New Roman"/>
                <w:lang w:val="x-none"/>
              </w:rPr>
              <w:t xml:space="preserve">Using the tools described in </w:t>
            </w:r>
            <w:r w:rsidRPr="009641AF">
              <w:rPr>
                <w:rFonts w:eastAsia="Times New Roman"/>
                <w:i/>
                <w:lang w:val="x-none"/>
              </w:rPr>
              <w:t>ICH Q12 Technical and Regulatory Considerations for Pharmaceutical</w:t>
            </w:r>
            <w:r w:rsidRPr="009641AF">
              <w:rPr>
                <w:rFonts w:eastAsia="Times New Roman"/>
                <w:lang w:val="x-none"/>
              </w:rPr>
              <w:t xml:space="preserve"> </w:t>
            </w:r>
            <w:r w:rsidRPr="009641AF">
              <w:rPr>
                <w:rFonts w:eastAsia="Times New Roman"/>
                <w:i/>
                <w:lang w:val="x-none"/>
              </w:rPr>
              <w:t xml:space="preserve">Product Lifecycle Management, </w:t>
            </w:r>
            <w:r w:rsidRPr="009641AF">
              <w:rPr>
                <w:rFonts w:eastAsia="Times New Roman"/>
                <w:lang w:val="x-none"/>
              </w:rPr>
              <w:t xml:space="preserve">the guideline describes principles to support change management of analytical procedures based on risk management, comprehensive understanding of the analytical procedure and adherence to predefined criteria for </w:t>
            </w:r>
            <w:r w:rsidRPr="009641AF">
              <w:rPr>
                <w:rFonts w:eastAsia="Times New Roman"/>
                <w:i/>
                <w:lang w:val="x-none"/>
              </w:rPr>
              <w:t xml:space="preserve">performance characteristics. </w:t>
            </w:r>
            <w:r w:rsidRPr="009641AF">
              <w:rPr>
                <w:rFonts w:eastAsia="Times New Roman"/>
                <w:lang w:val="x-none"/>
              </w:rPr>
              <w:t xml:space="preserve">Knowledge gained from application of an </w:t>
            </w:r>
            <w:r w:rsidRPr="009641AF">
              <w:rPr>
                <w:rFonts w:eastAsia="Times New Roman"/>
                <w:lang w:val="x-none"/>
              </w:rPr>
              <w:lastRenderedPageBreak/>
              <w:t xml:space="preserve">enhanced approach to analytical procedure development can provide better assurance of the performance of the procedure, can serve as a basis for the </w:t>
            </w:r>
            <w:r w:rsidRPr="009641AF">
              <w:rPr>
                <w:rFonts w:eastAsia="Times New Roman"/>
                <w:i/>
                <w:lang w:val="x-none"/>
              </w:rPr>
              <w:t>analytical procedure</w:t>
            </w:r>
            <w:r>
              <w:rPr>
                <w:rFonts w:asciiTheme="minorEastAsia" w:hAnsiTheme="minorEastAsia" w:hint="eastAsia"/>
                <w:i/>
                <w:lang w:val="x-none"/>
              </w:rPr>
              <w:t xml:space="preserve"> </w:t>
            </w:r>
            <w:r w:rsidRPr="009641AF">
              <w:rPr>
                <w:rFonts w:eastAsia="Times New Roman"/>
                <w:i/>
                <w:lang w:val="x-none"/>
              </w:rPr>
              <w:t xml:space="preserve">control strategy </w:t>
            </w:r>
            <w:r w:rsidRPr="009641AF">
              <w:rPr>
                <w:rFonts w:eastAsia="Times New Roman"/>
                <w:lang w:val="x-none"/>
              </w:rPr>
              <w:t>and can provide an opportunity for more efficient regulatory approaches to related</w:t>
            </w:r>
            <w:r>
              <w:rPr>
                <w:rFonts w:asciiTheme="minorEastAsia" w:hAnsiTheme="minorEastAsia" w:hint="eastAsia"/>
                <w:lang w:val="x-none"/>
              </w:rPr>
              <w:t xml:space="preserve"> </w:t>
            </w:r>
            <w:r w:rsidRPr="009641AF">
              <w:rPr>
                <w:rFonts w:eastAsia="Times New Roman"/>
                <w:lang w:val="x-none"/>
              </w:rPr>
              <w:t>post approval changes.</w:t>
            </w:r>
          </w:p>
          <w:p w:rsidR="009641AF" w:rsidRPr="009641AF" w:rsidRDefault="009641AF" w:rsidP="009641AF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6400C4" w:rsidRPr="009641AF" w:rsidRDefault="009641AF" w:rsidP="006400C4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9641AF">
              <w:rPr>
                <w:rFonts w:eastAsia="Times New Roman"/>
                <w:lang w:val="x-none"/>
              </w:rPr>
              <w:t>The guideline also describes submission of analytical procedure development and related lifecycle</w:t>
            </w:r>
            <w:r>
              <w:rPr>
                <w:rFonts w:hint="eastAsia"/>
                <w:lang w:val="x-none"/>
              </w:rPr>
              <w:t xml:space="preserve"> </w:t>
            </w:r>
            <w:r w:rsidRPr="009641AF">
              <w:rPr>
                <w:rFonts w:eastAsia="Times New Roman"/>
                <w:lang w:val="x-none"/>
              </w:rPr>
              <w:t>information in the Common Technical Document (CTD) format (</w:t>
            </w:r>
            <w:r w:rsidRPr="009641AF">
              <w:rPr>
                <w:rFonts w:eastAsia="Times New Roman"/>
                <w:i/>
                <w:lang w:val="x-none"/>
              </w:rPr>
              <w:t>ICH M4Q, The Common Technical</w:t>
            </w:r>
            <w:r w:rsidRPr="009641AF">
              <w:rPr>
                <w:rFonts w:eastAsia="Times New Roman"/>
                <w:lang w:val="x-none"/>
              </w:rPr>
              <w:t xml:space="preserve"> </w:t>
            </w:r>
            <w:r w:rsidRPr="009641AF">
              <w:rPr>
                <w:rFonts w:eastAsia="Times New Roman"/>
                <w:i/>
                <w:lang w:val="x-none"/>
              </w:rPr>
              <w:t>Document for the Registration of Pharmaceuticals for Human Use: Quality – M4Q).</w:t>
            </w:r>
          </w:p>
        </w:tc>
        <w:tc>
          <w:tcPr>
            <w:tcW w:w="1040" w:type="pct"/>
          </w:tcPr>
          <w:p w:rsidR="00FF6F20" w:rsidRPr="00B55920" w:rsidRDefault="00FF6F20" w:rsidP="0052529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AB2EF2" w:rsidRPr="00B55920" w:rsidTr="0008274D">
        <w:trPr>
          <w:trHeight w:val="397"/>
        </w:trPr>
        <w:tc>
          <w:tcPr>
            <w:tcW w:w="1058" w:type="pct"/>
            <w:gridSpan w:val="2"/>
          </w:tcPr>
          <w:p w:rsidR="00AB2EF2" w:rsidRPr="00865F59" w:rsidRDefault="00865F59" w:rsidP="0052529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 w:hint="eastAsia"/>
                <w:b/>
                <w:sz w:val="28"/>
                <w:szCs w:val="24"/>
                <w:lang w:val="x-none"/>
              </w:rPr>
            </w:pPr>
            <w:r w:rsidRPr="00865F59">
              <w:rPr>
                <w:rFonts w:eastAsia="標楷體" w:cstheme="minorHAnsi"/>
                <w:b/>
                <w:sz w:val="28"/>
                <w:szCs w:val="24"/>
                <w:lang w:val="x-none"/>
              </w:rPr>
              <w:t>2. SCOPE</w:t>
            </w:r>
          </w:p>
        </w:tc>
        <w:tc>
          <w:tcPr>
            <w:tcW w:w="2902" w:type="pct"/>
          </w:tcPr>
          <w:p w:rsidR="0049148B" w:rsidRPr="00865F59" w:rsidRDefault="00865F59" w:rsidP="0049148B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  <w:r w:rsidRPr="00865F59">
              <w:rPr>
                <w:lang w:val="x-none"/>
              </w:rPr>
              <w:t>This guideline applies to new or revised analytical procedures used for release and stability testing of</w:t>
            </w:r>
            <w:r>
              <w:rPr>
                <w:rFonts w:hint="eastAsia"/>
                <w:lang w:val="x-none"/>
              </w:rPr>
              <w:t xml:space="preserve"> </w:t>
            </w:r>
            <w:r w:rsidRPr="00865F59">
              <w:rPr>
                <w:lang w:val="x-none"/>
              </w:rPr>
              <w:t>commercial drug substances and products (chemical and biological/biotechnological). The guideline</w:t>
            </w:r>
            <w:r>
              <w:rPr>
                <w:rFonts w:hint="eastAsia"/>
                <w:lang w:val="x-none"/>
              </w:rPr>
              <w:t xml:space="preserve"> </w:t>
            </w:r>
            <w:r w:rsidRPr="00865F59">
              <w:rPr>
                <w:lang w:val="x-none"/>
              </w:rPr>
              <w:t xml:space="preserve">can also be applied to other analytical procedures used as part of the </w:t>
            </w:r>
            <w:r w:rsidRPr="00865F59">
              <w:rPr>
                <w:i/>
                <w:lang w:val="x-none"/>
              </w:rPr>
              <w:t>control strategy (ICH Q10,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865F59">
              <w:rPr>
                <w:i/>
                <w:lang w:val="x-none"/>
              </w:rPr>
              <w:t xml:space="preserve">Pharmaceutical Quality System) </w:t>
            </w:r>
            <w:r w:rsidRPr="00865F59">
              <w:rPr>
                <w:lang w:val="x-none"/>
              </w:rPr>
              <w:t>following a risk-based approach. The scientific principles described</w:t>
            </w:r>
            <w:r>
              <w:rPr>
                <w:rFonts w:hint="eastAsia"/>
                <w:lang w:val="x-none"/>
              </w:rPr>
              <w:t xml:space="preserve"> </w:t>
            </w:r>
            <w:r w:rsidRPr="00865F59">
              <w:rPr>
                <w:lang w:val="x-none"/>
              </w:rPr>
              <w:t>in this guideline can be applied in a phase-appropriate manner during clinical development. This</w:t>
            </w:r>
            <w:r>
              <w:rPr>
                <w:rFonts w:hint="eastAsia"/>
                <w:lang w:val="x-none"/>
              </w:rPr>
              <w:t xml:space="preserve"> </w:t>
            </w:r>
            <w:r w:rsidRPr="00865F59">
              <w:rPr>
                <w:lang w:val="x-none"/>
              </w:rPr>
              <w:t>guideline may also be applicable to other types of products, with appropriate regulatory authority</w:t>
            </w:r>
            <w:r>
              <w:rPr>
                <w:rFonts w:hint="eastAsia"/>
                <w:lang w:val="x-none"/>
              </w:rPr>
              <w:t xml:space="preserve"> </w:t>
            </w:r>
            <w:r w:rsidRPr="00865F59">
              <w:rPr>
                <w:lang w:val="x-none"/>
              </w:rPr>
              <w:t xml:space="preserve">consultation as needed. Development of </w:t>
            </w:r>
            <w:proofErr w:type="spellStart"/>
            <w:r w:rsidRPr="00865F59">
              <w:rPr>
                <w:lang w:val="x-none"/>
              </w:rPr>
              <w:t>pharmacopoeial</w:t>
            </w:r>
            <w:proofErr w:type="spellEnd"/>
            <w:r w:rsidRPr="00865F59">
              <w:rPr>
                <w:lang w:val="x-none"/>
              </w:rPr>
              <w:t xml:space="preserve"> analytical procedures is out of scope.</w:t>
            </w:r>
          </w:p>
        </w:tc>
        <w:tc>
          <w:tcPr>
            <w:tcW w:w="1040" w:type="pct"/>
          </w:tcPr>
          <w:p w:rsidR="00AB2EF2" w:rsidRPr="00B55920" w:rsidRDefault="00AB2EF2" w:rsidP="0052529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4F5863" w:rsidRPr="00B55920" w:rsidTr="00BF553A">
        <w:trPr>
          <w:trHeight w:val="990"/>
        </w:trPr>
        <w:tc>
          <w:tcPr>
            <w:tcW w:w="275" w:type="pct"/>
          </w:tcPr>
          <w:p w:rsidR="004F5863" w:rsidRPr="00B55920" w:rsidRDefault="004F5863" w:rsidP="0052529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</w:tcPr>
          <w:p w:rsidR="00865F59" w:rsidRPr="00865F59" w:rsidRDefault="00865F59" w:rsidP="00865F59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b/>
                <w:szCs w:val="24"/>
                <w:lang w:val="x-none"/>
              </w:rPr>
            </w:pPr>
            <w:r w:rsidRPr="00865F59">
              <w:rPr>
                <w:rFonts w:eastAsia="標楷體" w:cstheme="minorHAnsi"/>
                <w:b/>
                <w:szCs w:val="24"/>
                <w:lang w:val="x-none"/>
              </w:rPr>
              <w:t>2.1 General Considerations for Analytical Procedure Development and Lifecycle Management</w:t>
            </w:r>
          </w:p>
          <w:p w:rsidR="004F5863" w:rsidRPr="00865F59" w:rsidRDefault="004F5863" w:rsidP="0052529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b/>
                <w:szCs w:val="24"/>
                <w:lang w:val="x-none"/>
              </w:rPr>
            </w:pPr>
          </w:p>
        </w:tc>
        <w:tc>
          <w:tcPr>
            <w:tcW w:w="2902" w:type="pct"/>
          </w:tcPr>
          <w:p w:rsidR="00865F59" w:rsidRDefault="00865F59" w:rsidP="00865F59">
            <w:pPr>
              <w:snapToGrid w:val="0"/>
              <w:spacing w:before="10" w:line="0" w:lineRule="atLeast"/>
              <w:jc w:val="both"/>
              <w:rPr>
                <w:i/>
                <w:lang w:val="x-none"/>
              </w:rPr>
            </w:pPr>
            <w:r w:rsidRPr="00865F59">
              <w:rPr>
                <w:lang w:val="x-none"/>
              </w:rPr>
              <w:t>The goal of development is to obtain an analytical procedure fit for its intended purpose: to measure</w:t>
            </w:r>
            <w:r>
              <w:rPr>
                <w:rFonts w:hint="eastAsia"/>
                <w:lang w:val="x-none"/>
              </w:rPr>
              <w:t xml:space="preserve"> </w:t>
            </w:r>
            <w:r w:rsidRPr="00865F59">
              <w:rPr>
                <w:lang w:val="x-none"/>
              </w:rPr>
              <w:t xml:space="preserve">an attribute or attributes of the </w:t>
            </w:r>
            <w:proofErr w:type="spellStart"/>
            <w:r w:rsidRPr="00865F59">
              <w:rPr>
                <w:lang w:val="x-none"/>
              </w:rPr>
              <w:t>analysed</w:t>
            </w:r>
            <w:proofErr w:type="spellEnd"/>
            <w:r w:rsidRPr="00865F59">
              <w:rPr>
                <w:lang w:val="x-none"/>
              </w:rPr>
              <w:t xml:space="preserve"> material with the needed </w:t>
            </w:r>
            <w:r w:rsidRPr="00865F59">
              <w:rPr>
                <w:i/>
                <w:lang w:val="x-none"/>
              </w:rPr>
              <w:t>specificity/selectivity, accuracy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865F59">
              <w:rPr>
                <w:lang w:val="x-none"/>
              </w:rPr>
              <w:t xml:space="preserve">and/or </w:t>
            </w:r>
            <w:r w:rsidRPr="00865F59">
              <w:rPr>
                <w:i/>
                <w:lang w:val="x-none"/>
              </w:rPr>
              <w:t xml:space="preserve">precision </w:t>
            </w:r>
            <w:r w:rsidRPr="00865F59">
              <w:rPr>
                <w:lang w:val="x-none"/>
              </w:rPr>
              <w:t xml:space="preserve">over the </w:t>
            </w:r>
            <w:r w:rsidRPr="00865F59">
              <w:rPr>
                <w:i/>
                <w:lang w:val="x-none"/>
              </w:rPr>
              <w:t>reportable range.</w:t>
            </w:r>
          </w:p>
          <w:p w:rsidR="00865F59" w:rsidRDefault="00865F59" w:rsidP="00865F59">
            <w:pPr>
              <w:snapToGrid w:val="0"/>
              <w:spacing w:before="10" w:line="0" w:lineRule="atLeast"/>
              <w:jc w:val="both"/>
              <w:rPr>
                <w:i/>
                <w:lang w:val="x-none"/>
              </w:rPr>
            </w:pPr>
          </w:p>
          <w:p w:rsidR="00865F59" w:rsidRDefault="00865F59" w:rsidP="00865F59">
            <w:pPr>
              <w:snapToGrid w:val="0"/>
              <w:spacing w:before="10" w:line="0" w:lineRule="atLeast"/>
              <w:jc w:val="both"/>
              <w:rPr>
                <w:i/>
                <w:lang w:val="x-none"/>
              </w:rPr>
            </w:pPr>
            <w:r w:rsidRPr="00865F59">
              <w:rPr>
                <w:i/>
                <w:lang w:val="x-none"/>
              </w:rPr>
              <w:t>In this section the minimal and enhanced approaches to analytical procedure development are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865F59">
              <w:rPr>
                <w:i/>
                <w:lang w:val="x-none"/>
              </w:rPr>
              <w:t>described. While the minimal approach remains acceptable, some or all elements of the enhanced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865F59">
              <w:rPr>
                <w:i/>
                <w:lang w:val="x-none"/>
              </w:rPr>
              <w:t>approach might be used to support development and lifecycle management of analytical procedures.</w:t>
            </w:r>
          </w:p>
          <w:p w:rsidR="00865F59" w:rsidRDefault="00865F59" w:rsidP="00865F59">
            <w:pPr>
              <w:snapToGrid w:val="0"/>
              <w:spacing w:before="10" w:line="0" w:lineRule="atLeast"/>
              <w:jc w:val="both"/>
              <w:rPr>
                <w:i/>
                <w:lang w:val="x-none"/>
              </w:rPr>
            </w:pPr>
          </w:p>
          <w:p w:rsidR="00865F59" w:rsidRPr="00865F59" w:rsidRDefault="00865F59" w:rsidP="00865F59">
            <w:pPr>
              <w:snapToGrid w:val="0"/>
              <w:spacing w:before="10" w:line="0" w:lineRule="atLeast"/>
              <w:jc w:val="both"/>
              <w:rPr>
                <w:i/>
                <w:lang w:val="x-none"/>
              </w:rPr>
            </w:pPr>
            <w:r w:rsidRPr="00865F59">
              <w:rPr>
                <w:i/>
                <w:lang w:val="x-none"/>
              </w:rPr>
              <w:t>In certain cases, an established analytical procedure can be applied to multiple products with little or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865F59">
              <w:rPr>
                <w:i/>
                <w:lang w:val="x-none"/>
              </w:rPr>
              <w:t>no modification of measurement conditions. For a new application of such platform analytical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865F59">
              <w:rPr>
                <w:i/>
                <w:lang w:val="x-none"/>
              </w:rPr>
              <w:t>procedures, the subsequent development can be abbreviated, and certain validation tests can be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865F59">
              <w:rPr>
                <w:i/>
                <w:lang w:val="x-none"/>
              </w:rPr>
              <w:t>omitted based on a science- and risk-based justification. Details of the performance characteristics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865F59">
              <w:rPr>
                <w:i/>
                <w:lang w:val="x-none"/>
              </w:rPr>
              <w:t xml:space="preserve">considered for analytical procedure validation </w:t>
            </w:r>
            <w:r w:rsidRPr="00865F59">
              <w:rPr>
                <w:i/>
                <w:lang w:val="x-none"/>
              </w:rPr>
              <w:lastRenderedPageBreak/>
              <w:t>are described in ICH Q2.</w:t>
            </w:r>
          </w:p>
          <w:p w:rsidR="00865F59" w:rsidRDefault="00865F59" w:rsidP="00865F59">
            <w:pPr>
              <w:snapToGrid w:val="0"/>
              <w:spacing w:before="10" w:line="0" w:lineRule="atLeast"/>
              <w:jc w:val="both"/>
              <w:rPr>
                <w:i/>
                <w:lang w:val="x-none"/>
              </w:rPr>
            </w:pPr>
          </w:p>
          <w:p w:rsidR="00BF553A" w:rsidRPr="00865F59" w:rsidRDefault="00865F59" w:rsidP="00865F59">
            <w:pPr>
              <w:snapToGrid w:val="0"/>
              <w:spacing w:before="10" w:line="0" w:lineRule="atLeast"/>
              <w:jc w:val="both"/>
              <w:rPr>
                <w:rFonts w:hint="eastAsia"/>
                <w:i/>
                <w:lang w:val="x-none"/>
              </w:rPr>
            </w:pPr>
            <w:r w:rsidRPr="00865F59">
              <w:rPr>
                <w:i/>
                <w:lang w:val="x-none"/>
              </w:rPr>
              <w:t>In general, data gained during the development studies (e.g., robustness data from a design of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865F59">
              <w:rPr>
                <w:i/>
                <w:lang w:val="x-none"/>
              </w:rPr>
              <w:t>experiments (DoE study)) can be used as validation data for the related analytical procedure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865F59">
              <w:rPr>
                <w:i/>
                <w:lang w:val="x-none"/>
              </w:rPr>
              <w:t>performance characteristics and does not necessarily need to be repeated.</w:t>
            </w:r>
          </w:p>
        </w:tc>
        <w:tc>
          <w:tcPr>
            <w:tcW w:w="1040" w:type="pct"/>
          </w:tcPr>
          <w:p w:rsidR="004F5863" w:rsidRPr="00B55920" w:rsidRDefault="004F5863" w:rsidP="0052529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CC4CEC" w:rsidRPr="00B55920" w:rsidTr="00941B9B">
        <w:trPr>
          <w:trHeight w:val="990"/>
        </w:trPr>
        <w:tc>
          <w:tcPr>
            <w:tcW w:w="275" w:type="pct"/>
          </w:tcPr>
          <w:p w:rsidR="00CC4CEC" w:rsidRPr="00B55920" w:rsidRDefault="00CC4CEC" w:rsidP="0052529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  <w:shd w:val="clear" w:color="auto" w:fill="auto"/>
          </w:tcPr>
          <w:p w:rsidR="00CC4CEC" w:rsidRPr="00865F59" w:rsidRDefault="00865F59" w:rsidP="0052529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 w:hint="eastAsia"/>
                <w:b/>
                <w:szCs w:val="24"/>
                <w:lang w:val="x-none"/>
              </w:rPr>
            </w:pPr>
            <w:r w:rsidRPr="00865F59">
              <w:rPr>
                <w:rFonts w:eastAsia="標楷體" w:cstheme="minorHAnsi"/>
                <w:b/>
                <w:szCs w:val="24"/>
                <w:lang w:val="x-none"/>
              </w:rPr>
              <w:t>2.2 Minimal versus Enhanced Approaches to Analytical Procedure Development</w:t>
            </w:r>
          </w:p>
        </w:tc>
        <w:tc>
          <w:tcPr>
            <w:tcW w:w="2902" w:type="pct"/>
            <w:shd w:val="clear" w:color="auto" w:fill="auto"/>
          </w:tcPr>
          <w:p w:rsidR="00865F59" w:rsidRPr="00865F59" w:rsidRDefault="00865F59" w:rsidP="00865F59">
            <w:pPr>
              <w:snapToGrid w:val="0"/>
              <w:spacing w:before="10" w:line="0" w:lineRule="atLeast"/>
              <w:jc w:val="both"/>
              <w:rPr>
                <w:b/>
                <w:i/>
                <w:lang w:val="x-none"/>
              </w:rPr>
            </w:pPr>
            <w:r w:rsidRPr="00865F59">
              <w:rPr>
                <w:b/>
                <w:i/>
                <w:lang w:val="x-none"/>
              </w:rPr>
              <w:t>Minimal Approach</w:t>
            </w:r>
          </w:p>
          <w:p w:rsidR="00865F59" w:rsidRDefault="00865F59" w:rsidP="00865F59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65F59">
              <w:rPr>
                <w:lang w:val="x-none"/>
              </w:rPr>
              <w:t>Analytical procedure development should include the following elements as appropriate:</w:t>
            </w:r>
            <w:r>
              <w:rPr>
                <w:rFonts w:hint="eastAsia"/>
                <w:lang w:val="x-none"/>
              </w:rPr>
              <w:t xml:space="preserve"> 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5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>Identifying which attributes of the drug substance or drug product need to be tested by the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analytical procedure.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5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>Selecting an appropriate analytical procedure technology and related instruments or suitable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apparatus.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5"/>
              </w:numPr>
              <w:snapToGrid w:val="0"/>
              <w:spacing w:before="10" w:line="0" w:lineRule="atLeast"/>
              <w:ind w:leftChars="0"/>
              <w:jc w:val="both"/>
              <w:rPr>
                <w:i/>
                <w:lang w:val="x-none"/>
              </w:rPr>
            </w:pPr>
            <w:r w:rsidRPr="005F34D6">
              <w:rPr>
                <w:lang w:val="x-none"/>
              </w:rPr>
              <w:t>Conducting appropriate development studies to evaluate analytical procedure performance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characteristics such as specificity, accuracy and precision over the reportable range (including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 xml:space="preserve">the </w:t>
            </w:r>
            <w:r w:rsidRPr="005F34D6">
              <w:rPr>
                <w:i/>
                <w:lang w:val="x-none"/>
              </w:rPr>
              <w:t xml:space="preserve">calibration model, </w:t>
            </w:r>
            <w:r w:rsidRPr="005F34D6">
              <w:rPr>
                <w:lang w:val="x-none"/>
              </w:rPr>
              <w:t xml:space="preserve">limits at lower and/or higher range ends) and </w:t>
            </w:r>
            <w:r w:rsidRPr="005F34D6">
              <w:rPr>
                <w:i/>
                <w:lang w:val="x-none"/>
              </w:rPr>
              <w:t>robustness.</w:t>
            </w:r>
            <w:r w:rsidRPr="005F34D6">
              <w:rPr>
                <w:rFonts w:hint="eastAsia"/>
                <w:i/>
                <w:lang w:val="x-none"/>
              </w:rPr>
              <w:t xml:space="preserve"> 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5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>Defining an appropriate analytical procedure description including the analytical procedure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 xml:space="preserve">control strategy </w:t>
            </w:r>
            <w:r w:rsidRPr="005F34D6">
              <w:rPr>
                <w:i/>
                <w:lang w:val="x-none"/>
              </w:rPr>
              <w:t>(</w:t>
            </w:r>
            <w:r w:rsidRPr="005F34D6">
              <w:rPr>
                <w:lang w:val="x-none"/>
              </w:rPr>
              <w:t>e.g., parameter settings and system suitability).</w:t>
            </w:r>
          </w:p>
          <w:p w:rsidR="00941B9B" w:rsidRDefault="00941B9B" w:rsidP="00941B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65F59" w:rsidRPr="00865F59" w:rsidRDefault="00865F59" w:rsidP="00865F59">
            <w:pPr>
              <w:snapToGrid w:val="0"/>
              <w:spacing w:before="10" w:line="0" w:lineRule="atLeast"/>
              <w:jc w:val="both"/>
              <w:rPr>
                <w:b/>
                <w:i/>
                <w:lang w:val="x-none"/>
              </w:rPr>
            </w:pPr>
            <w:r w:rsidRPr="00865F59">
              <w:rPr>
                <w:b/>
                <w:i/>
                <w:lang w:val="x-none"/>
              </w:rPr>
              <w:t>Enhanced Approach</w:t>
            </w:r>
          </w:p>
          <w:p w:rsidR="00865F59" w:rsidRPr="00865F59" w:rsidRDefault="00865F59" w:rsidP="00865F59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65F59">
              <w:rPr>
                <w:lang w:val="x-none"/>
              </w:rPr>
              <w:t>The enhanced approach offers a systematic way of developing and refining knowledge of an</w:t>
            </w:r>
            <w:r>
              <w:rPr>
                <w:rFonts w:hint="eastAsia"/>
                <w:lang w:val="x-none"/>
              </w:rPr>
              <w:t xml:space="preserve"> </w:t>
            </w:r>
            <w:r w:rsidRPr="00865F59">
              <w:rPr>
                <w:lang w:val="x-none"/>
              </w:rPr>
              <w:t>analytical procedure. An enhanced approach should include one or more of the following elements in</w:t>
            </w:r>
            <w:r>
              <w:rPr>
                <w:rFonts w:hint="eastAsia"/>
                <w:lang w:val="x-none"/>
              </w:rPr>
              <w:t xml:space="preserve"> </w:t>
            </w:r>
            <w:r w:rsidRPr="00865F59">
              <w:rPr>
                <w:lang w:val="x-none"/>
              </w:rPr>
              <w:t>addition to those already described for the minimal approach: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4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>An evaluation of the sample properties and the expected variability of the sample based on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manufacturing process understanding.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4"/>
              </w:numPr>
              <w:snapToGrid w:val="0"/>
              <w:spacing w:before="10" w:line="0" w:lineRule="atLeast"/>
              <w:ind w:leftChars="0"/>
              <w:jc w:val="both"/>
              <w:rPr>
                <w:i/>
                <w:lang w:val="x-none"/>
              </w:rPr>
            </w:pPr>
            <w:r w:rsidRPr="005F34D6">
              <w:rPr>
                <w:lang w:val="x-none"/>
              </w:rPr>
              <w:t xml:space="preserve">Defining the </w:t>
            </w:r>
            <w:r w:rsidRPr="005F34D6">
              <w:rPr>
                <w:i/>
                <w:lang w:val="x-none"/>
              </w:rPr>
              <w:t>analytical target profile (ATP).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4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 xml:space="preserve">Conducting risk assessment and evaluating prior knowledge to identify the </w:t>
            </w:r>
            <w:r w:rsidRPr="005F34D6">
              <w:rPr>
                <w:i/>
                <w:lang w:val="x-none"/>
              </w:rPr>
              <w:t>analytical</w:t>
            </w:r>
            <w:r w:rsidRPr="005F34D6">
              <w:rPr>
                <w:rFonts w:hint="eastAsia"/>
                <w:i/>
                <w:lang w:val="x-none"/>
              </w:rPr>
              <w:t xml:space="preserve"> </w:t>
            </w:r>
            <w:r w:rsidRPr="005F34D6">
              <w:rPr>
                <w:i/>
                <w:lang w:val="x-none"/>
              </w:rPr>
              <w:t xml:space="preserve">procedure parameters </w:t>
            </w:r>
            <w:r w:rsidRPr="005F34D6">
              <w:rPr>
                <w:lang w:val="x-none"/>
              </w:rPr>
              <w:t>that can impact performance of the procedure.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4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 xml:space="preserve">Conducting </w:t>
            </w:r>
            <w:proofErr w:type="spellStart"/>
            <w:r w:rsidRPr="005F34D6">
              <w:rPr>
                <w:lang w:val="x-none"/>
              </w:rPr>
              <w:t>uni</w:t>
            </w:r>
            <w:proofErr w:type="spellEnd"/>
            <w:r w:rsidRPr="005F34D6">
              <w:rPr>
                <w:lang w:val="x-none"/>
              </w:rPr>
              <w:t>- or multi-variate experiments to explore ranges and interactions between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identified analytical procedure parameters.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4"/>
              </w:numPr>
              <w:snapToGrid w:val="0"/>
              <w:spacing w:before="10" w:line="0" w:lineRule="atLeast"/>
              <w:ind w:leftChars="0"/>
              <w:jc w:val="both"/>
              <w:rPr>
                <w:i/>
                <w:lang w:val="x-none"/>
              </w:rPr>
            </w:pPr>
            <w:r w:rsidRPr="005F34D6">
              <w:rPr>
                <w:lang w:val="x-none"/>
              </w:rPr>
              <w:t>Defining an analytical procedure control strategy based on enhanced procedure understanding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including appropriate set-points and/or ranges for relevant analytical procedure parameters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 xml:space="preserve">ensuring adherence to </w:t>
            </w:r>
            <w:r w:rsidRPr="005F34D6">
              <w:rPr>
                <w:i/>
                <w:lang w:val="x-none"/>
              </w:rPr>
              <w:t>performance criteria.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4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lastRenderedPageBreak/>
              <w:t>Defining a lifecycle change management plan with clear definitions and reporting categories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 xml:space="preserve">of </w:t>
            </w:r>
            <w:r w:rsidRPr="005F34D6">
              <w:rPr>
                <w:i/>
                <w:lang w:val="x-none"/>
              </w:rPr>
              <w:t xml:space="preserve">established conditions </w:t>
            </w:r>
            <w:r w:rsidRPr="005F34D6">
              <w:rPr>
                <w:lang w:val="x-none"/>
              </w:rPr>
              <w:t xml:space="preserve">(ECs), </w:t>
            </w:r>
            <w:r w:rsidRPr="005F34D6">
              <w:rPr>
                <w:i/>
                <w:lang w:val="x-none"/>
              </w:rPr>
              <w:t xml:space="preserve">proven acceptable ranges (PARs) </w:t>
            </w:r>
            <w:r w:rsidRPr="005F34D6">
              <w:rPr>
                <w:lang w:val="x-none"/>
              </w:rPr>
              <w:t xml:space="preserve">or </w:t>
            </w:r>
            <w:r w:rsidRPr="005F34D6">
              <w:rPr>
                <w:i/>
                <w:lang w:val="x-none"/>
              </w:rPr>
              <w:t>method operational</w:t>
            </w:r>
            <w:r w:rsidRPr="005F34D6">
              <w:rPr>
                <w:rFonts w:hint="eastAsia"/>
                <w:i/>
                <w:lang w:val="x-none"/>
              </w:rPr>
              <w:t xml:space="preserve"> </w:t>
            </w:r>
            <w:r w:rsidRPr="005F34D6">
              <w:rPr>
                <w:i/>
                <w:lang w:val="x-none"/>
              </w:rPr>
              <w:t xml:space="preserve">design regions (MODRs) </w:t>
            </w:r>
            <w:r w:rsidRPr="005F34D6">
              <w:rPr>
                <w:lang w:val="x-none"/>
              </w:rPr>
              <w:t>as appropriate.</w:t>
            </w:r>
          </w:p>
          <w:p w:rsidR="00865F59" w:rsidRDefault="00865F59" w:rsidP="00941B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65F59" w:rsidRPr="00865F59" w:rsidRDefault="00865F59" w:rsidP="00865F59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65F59">
              <w:rPr>
                <w:lang w:val="x-none"/>
              </w:rPr>
              <w:t>Applying elements of the enhanced approach to development can lead to more robust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865F59">
              <w:rPr>
                <w:lang w:val="x-none"/>
              </w:rPr>
              <w:t>procedures, better understanding of the impact of analytical procedure parameters and more flexibility</w:t>
            </w:r>
            <w:r>
              <w:rPr>
                <w:rFonts w:hint="eastAsia"/>
                <w:lang w:val="x-none"/>
              </w:rPr>
              <w:t xml:space="preserve"> </w:t>
            </w:r>
            <w:r w:rsidRPr="00865F59">
              <w:rPr>
                <w:lang w:val="x-none"/>
              </w:rPr>
              <w:t>for lifecycle management such as wider operating ranges, a more appropriate set of ECs and</w:t>
            </w:r>
            <w:r>
              <w:rPr>
                <w:rFonts w:hint="eastAsia"/>
                <w:lang w:val="x-none"/>
              </w:rPr>
              <w:t xml:space="preserve"> </w:t>
            </w:r>
            <w:r w:rsidRPr="00865F59">
              <w:rPr>
                <w:lang w:val="x-none"/>
              </w:rPr>
              <w:t>associated reporting categories for changes.</w:t>
            </w:r>
          </w:p>
          <w:p w:rsidR="00865F59" w:rsidRDefault="00865F59" w:rsidP="00941B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65F59" w:rsidRPr="00865F59" w:rsidRDefault="00865F59" w:rsidP="00865F59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65F59">
              <w:rPr>
                <w:lang w:val="x-none"/>
              </w:rPr>
              <w:t>The enhanced approach potentially offers several advantages, including: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3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 xml:space="preserve">Understanding of which </w:t>
            </w:r>
            <w:r w:rsidRPr="005F34D6">
              <w:rPr>
                <w:i/>
                <w:lang w:val="x-none"/>
              </w:rPr>
              <w:t xml:space="preserve">analytical procedure attributes </w:t>
            </w:r>
            <w:r w:rsidRPr="005F34D6">
              <w:rPr>
                <w:lang w:val="x-none"/>
              </w:rPr>
              <w:t>are essential to procedure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performance (i.e., ECs).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3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 xml:space="preserve">Employing predefined performance characteristics (e.g., in the ATP) linked to </w:t>
            </w:r>
            <w:r w:rsidRPr="005F34D6">
              <w:rPr>
                <w:i/>
                <w:lang w:val="x-none"/>
              </w:rPr>
              <w:t>critical quality</w:t>
            </w:r>
            <w:r w:rsidRPr="005F34D6">
              <w:rPr>
                <w:rFonts w:hint="eastAsia"/>
                <w:i/>
                <w:lang w:val="x-none"/>
              </w:rPr>
              <w:t xml:space="preserve"> </w:t>
            </w:r>
            <w:r w:rsidRPr="005F34D6">
              <w:rPr>
                <w:i/>
                <w:lang w:val="x-none"/>
              </w:rPr>
              <w:t xml:space="preserve">attributes (CQAs) </w:t>
            </w:r>
            <w:r w:rsidRPr="005F34D6">
              <w:rPr>
                <w:lang w:val="x-none"/>
              </w:rPr>
              <w:t>and their acceptance criteria to provide purpose driven protocols for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validation of analytical procedures and for future comparisons between current and new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analytical procedures/technologies.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3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>Improving analytical procedure control resulting in more reliable operation.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3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>Enabling preventative measures and facilitating continual improvement by using more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analytical procedure knowledge.</w:t>
            </w:r>
          </w:p>
          <w:p w:rsidR="00865F59" w:rsidRPr="005F34D6" w:rsidRDefault="00865F59" w:rsidP="00412EF9">
            <w:pPr>
              <w:pStyle w:val="a8"/>
              <w:numPr>
                <w:ilvl w:val="0"/>
                <w:numId w:val="3"/>
              </w:numPr>
              <w:snapToGrid w:val="0"/>
              <w:spacing w:before="10" w:line="0" w:lineRule="atLeast"/>
              <w:ind w:leftChars="0"/>
              <w:jc w:val="both"/>
              <w:rPr>
                <w:rFonts w:hint="eastAsia"/>
                <w:lang w:val="x-none"/>
              </w:rPr>
            </w:pPr>
            <w:r w:rsidRPr="005F34D6">
              <w:rPr>
                <w:lang w:val="x-none"/>
              </w:rPr>
              <w:t>Reducing the amount of effort across the analytical procedure lifecycle.</w:t>
            </w:r>
          </w:p>
        </w:tc>
        <w:tc>
          <w:tcPr>
            <w:tcW w:w="1040" w:type="pct"/>
            <w:shd w:val="clear" w:color="auto" w:fill="auto"/>
          </w:tcPr>
          <w:p w:rsidR="00CC4CEC" w:rsidRPr="00B55920" w:rsidRDefault="00CC4CEC" w:rsidP="0052529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865F59" w:rsidRPr="00B55920" w:rsidTr="00941B9B">
        <w:trPr>
          <w:trHeight w:val="990"/>
        </w:trPr>
        <w:tc>
          <w:tcPr>
            <w:tcW w:w="275" w:type="pct"/>
          </w:tcPr>
          <w:p w:rsidR="00865F59" w:rsidRPr="00B55920" w:rsidRDefault="00865F59" w:rsidP="0052529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  <w:shd w:val="clear" w:color="auto" w:fill="auto"/>
          </w:tcPr>
          <w:p w:rsidR="009B3001" w:rsidRPr="009B3001" w:rsidRDefault="009B3001" w:rsidP="009B3001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b/>
                <w:szCs w:val="24"/>
                <w:lang w:val="x-none"/>
              </w:rPr>
            </w:pPr>
            <w:r w:rsidRPr="009B3001">
              <w:rPr>
                <w:rFonts w:eastAsia="標楷體" w:cstheme="minorHAnsi"/>
                <w:b/>
                <w:szCs w:val="24"/>
                <w:lang w:val="x-none"/>
              </w:rPr>
              <w:t>2.3 The Analytical Procedure Lifecycle</w:t>
            </w:r>
          </w:p>
          <w:p w:rsidR="00865F59" w:rsidRPr="00865F59" w:rsidRDefault="00865F59" w:rsidP="0052529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b/>
                <w:szCs w:val="24"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865F59" w:rsidRDefault="009B3001" w:rsidP="009B3001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9B3001">
              <w:rPr>
                <w:lang w:val="x-none"/>
              </w:rPr>
              <w:t>Figure 1 depicts elements of the analytical procedure lifecycle. Analytical procedure development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and change management approaches are described in this guideline whereas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validation is described in ICH Q2. Depending on the intended use of the analytical procedure and the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development approach taken, the order and extent of each element could vary, and several elements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could occur simultaneously.</w:t>
            </w:r>
          </w:p>
          <w:p w:rsidR="009B3001" w:rsidRDefault="009B3001" w:rsidP="009B3001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DB4F9D" wp14:editId="193C33FF">
                  <wp:extent cx="5076825" cy="367665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001" w:rsidRPr="009B3001" w:rsidRDefault="009B3001" w:rsidP="009B3001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</w:tc>
        <w:tc>
          <w:tcPr>
            <w:tcW w:w="1040" w:type="pct"/>
            <w:shd w:val="clear" w:color="auto" w:fill="auto"/>
          </w:tcPr>
          <w:p w:rsidR="00865F59" w:rsidRPr="00B55920" w:rsidRDefault="00865F59" w:rsidP="0052529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2951B8" w:rsidRPr="00B55920" w:rsidTr="002951B8">
        <w:trPr>
          <w:trHeight w:val="990"/>
        </w:trPr>
        <w:tc>
          <w:tcPr>
            <w:tcW w:w="1058" w:type="pct"/>
            <w:gridSpan w:val="2"/>
          </w:tcPr>
          <w:p w:rsidR="009B3001" w:rsidRPr="009B3001" w:rsidRDefault="009B3001" w:rsidP="009B3001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b/>
                <w:sz w:val="28"/>
                <w:szCs w:val="24"/>
                <w:lang w:val="x-none"/>
              </w:rPr>
            </w:pPr>
            <w:r w:rsidRPr="009B3001">
              <w:rPr>
                <w:rFonts w:eastAsia="標楷體" w:cstheme="minorHAnsi"/>
                <w:b/>
                <w:sz w:val="28"/>
                <w:szCs w:val="24"/>
                <w:lang w:val="x-none"/>
              </w:rPr>
              <w:t>3. ANALYTICAL TARGET PROFILE (ATP)</w:t>
            </w:r>
          </w:p>
          <w:p w:rsidR="002951B8" w:rsidRPr="002951B8" w:rsidRDefault="002951B8" w:rsidP="00CC4CEC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b/>
                <w:sz w:val="28"/>
                <w:szCs w:val="24"/>
              </w:rPr>
            </w:pPr>
          </w:p>
        </w:tc>
        <w:tc>
          <w:tcPr>
            <w:tcW w:w="2902" w:type="pct"/>
            <w:shd w:val="clear" w:color="auto" w:fill="auto"/>
          </w:tcPr>
          <w:p w:rsidR="009B3001" w:rsidRDefault="009B3001" w:rsidP="009B3001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9B3001">
              <w:rPr>
                <w:lang w:val="x-none"/>
              </w:rPr>
              <w:t>Product and process understanding (</w:t>
            </w:r>
            <w:r w:rsidRPr="009B3001">
              <w:rPr>
                <w:i/>
                <w:lang w:val="x-none"/>
              </w:rPr>
              <w:t xml:space="preserve">ICH Q8 </w:t>
            </w:r>
            <w:r w:rsidRPr="009B3001">
              <w:rPr>
                <w:lang w:val="x-none"/>
              </w:rPr>
              <w:t xml:space="preserve">and </w:t>
            </w:r>
            <w:r w:rsidRPr="009B3001">
              <w:rPr>
                <w:i/>
                <w:lang w:val="x-none"/>
              </w:rPr>
              <w:t>ICH Q11 Development and Manufacture of Drug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9B3001">
              <w:rPr>
                <w:i/>
                <w:lang w:val="x-none"/>
              </w:rPr>
              <w:t xml:space="preserve">Substances) </w:t>
            </w:r>
            <w:r w:rsidRPr="009B3001">
              <w:rPr>
                <w:lang w:val="x-none"/>
              </w:rPr>
              <w:t>leads to the identification of quality attributes requiring analytical measurement for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control which are described (for example) in a quality target product profile (QTPP). Measurement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needs can be captured in an ATP which forms the basis for development of the analytical procedure.</w:t>
            </w:r>
          </w:p>
          <w:p w:rsidR="009B3001" w:rsidRDefault="009B3001" w:rsidP="009B3001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9B3001" w:rsidRPr="009B3001" w:rsidRDefault="009B3001" w:rsidP="009B3001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9B3001">
              <w:rPr>
                <w:lang w:val="x-none"/>
              </w:rPr>
              <w:t>An ATP consists of a description of the intended purpose, appropriate details on the product attributes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 xml:space="preserve">to be measured and relevant performance characteristics with associated </w:t>
            </w:r>
            <w:r w:rsidRPr="009B3001">
              <w:rPr>
                <w:i/>
                <w:lang w:val="x-none"/>
              </w:rPr>
              <w:t xml:space="preserve">performance criteria. </w:t>
            </w:r>
            <w:r w:rsidRPr="009B3001">
              <w:rPr>
                <w:lang w:val="x-none"/>
              </w:rPr>
              <w:t>The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ATP includes the performance requirements for a single attribute or a set of quality attributes. The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ATP drives the choice of analytical technology. Multiple available analytical techniques may meet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the performance requirements. Consideration of the operating environment (e.g., at-line, in-line or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 xml:space="preserve">off-line) </w:t>
            </w:r>
            <w:r w:rsidRPr="009B3001">
              <w:rPr>
                <w:lang w:val="x-none"/>
              </w:rPr>
              <w:lastRenderedPageBreak/>
              <w:t>should be included in the technology selection. Once a technology has been selected, the</w:t>
            </w:r>
          </w:p>
          <w:p w:rsidR="009B3001" w:rsidRDefault="009B3001" w:rsidP="009B3001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9B3001">
              <w:rPr>
                <w:lang w:val="x-none"/>
              </w:rPr>
              <w:t>ATP serves as a foundation to derive the appropriate analytical procedure attributes and acceptance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criteria for analytical procedure validation (</w:t>
            </w:r>
            <w:r w:rsidRPr="009B3001">
              <w:rPr>
                <w:i/>
                <w:lang w:val="x-none"/>
              </w:rPr>
              <w:t xml:space="preserve">ICH Q2). </w:t>
            </w:r>
            <w:r w:rsidRPr="009B3001">
              <w:rPr>
                <w:lang w:val="x-none"/>
              </w:rPr>
              <w:t>Formal documentation and submission of an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ATP is optional but can facilitate regulatory communication irrespective of the chosen development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approach.</w:t>
            </w:r>
          </w:p>
          <w:p w:rsidR="009B3001" w:rsidRDefault="009B3001" w:rsidP="009B3001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9B3001" w:rsidRDefault="009B3001" w:rsidP="009B3001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9B3001">
              <w:rPr>
                <w:lang w:val="x-none"/>
              </w:rPr>
              <w:t>The ATP facilitates the selection of the technology, the procedure design and development as well as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the subsequent performance monitoring and continual improvement of the analytical procedure. The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ATP is maintained over the lifecycle and can also be used as a basis for lifecycle management to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ensure that the analytical procedure remains suitable for the intended use.</w:t>
            </w:r>
          </w:p>
          <w:p w:rsidR="009B3001" w:rsidRPr="009B3001" w:rsidRDefault="009B3001" w:rsidP="009B3001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2951B8" w:rsidRPr="009B3001" w:rsidRDefault="009B3001" w:rsidP="009B3001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  <w:r w:rsidRPr="009B3001">
              <w:rPr>
                <w:lang w:val="x-none"/>
              </w:rPr>
              <w:t>Illustrative examples of ATPs are provided in Annex A.</w:t>
            </w:r>
          </w:p>
        </w:tc>
        <w:tc>
          <w:tcPr>
            <w:tcW w:w="1040" w:type="pct"/>
            <w:shd w:val="clear" w:color="auto" w:fill="auto"/>
          </w:tcPr>
          <w:p w:rsidR="002951B8" w:rsidRPr="00B55920" w:rsidRDefault="002951B8" w:rsidP="0052529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9B3001" w:rsidRPr="00B55920" w:rsidTr="002951B8">
        <w:trPr>
          <w:trHeight w:val="990"/>
        </w:trPr>
        <w:tc>
          <w:tcPr>
            <w:tcW w:w="1058" w:type="pct"/>
            <w:gridSpan w:val="2"/>
          </w:tcPr>
          <w:p w:rsidR="009B3001" w:rsidRPr="009B3001" w:rsidRDefault="009B3001" w:rsidP="009B3001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b/>
                <w:sz w:val="28"/>
                <w:szCs w:val="24"/>
                <w:lang w:val="x-none"/>
              </w:rPr>
            </w:pPr>
            <w:r w:rsidRPr="009B3001">
              <w:rPr>
                <w:rFonts w:eastAsia="標楷體" w:cstheme="minorHAnsi"/>
                <w:b/>
                <w:sz w:val="28"/>
                <w:szCs w:val="24"/>
                <w:lang w:val="x-none"/>
              </w:rPr>
              <w:t>4. KNOWLEDGE AND RISK MANAGEMENT IN ANALYTICAL PROCEDURE</w:t>
            </w:r>
          </w:p>
          <w:p w:rsidR="009B3001" w:rsidRPr="009B3001" w:rsidRDefault="009B3001" w:rsidP="009B3001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b/>
                <w:sz w:val="28"/>
                <w:szCs w:val="24"/>
                <w:lang w:val="x-none"/>
              </w:rPr>
            </w:pPr>
            <w:r w:rsidRPr="009B3001">
              <w:rPr>
                <w:rFonts w:eastAsia="標楷體" w:cstheme="minorHAnsi"/>
                <w:b/>
                <w:sz w:val="28"/>
                <w:szCs w:val="24"/>
                <w:lang w:val="x-none"/>
              </w:rPr>
              <w:t>DEVELOPMENT AND CONTINUAL IMPROVEMENT</w:t>
            </w:r>
          </w:p>
          <w:p w:rsidR="009B3001" w:rsidRPr="009B3001" w:rsidRDefault="009B3001" w:rsidP="009B3001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b/>
                <w:sz w:val="28"/>
                <w:szCs w:val="24"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9B3001" w:rsidRPr="009B3001" w:rsidRDefault="009B3001" w:rsidP="009B3001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</w:tc>
        <w:tc>
          <w:tcPr>
            <w:tcW w:w="1040" w:type="pct"/>
            <w:shd w:val="clear" w:color="auto" w:fill="auto"/>
          </w:tcPr>
          <w:p w:rsidR="009B3001" w:rsidRPr="00B55920" w:rsidRDefault="009B3001" w:rsidP="0052529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9B3001" w:rsidRPr="00B55920" w:rsidTr="0008274D">
        <w:tc>
          <w:tcPr>
            <w:tcW w:w="275" w:type="pct"/>
          </w:tcPr>
          <w:p w:rsidR="009B3001" w:rsidRPr="00B55920" w:rsidRDefault="009B3001" w:rsidP="00501053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</w:tcPr>
          <w:p w:rsidR="009B3001" w:rsidRPr="009B3001" w:rsidRDefault="009B3001" w:rsidP="009B3001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  <w:r w:rsidRPr="009B3001">
              <w:rPr>
                <w:b/>
                <w:lang w:val="x-none"/>
              </w:rPr>
              <w:t>4.1 Knowledge Management</w:t>
            </w:r>
          </w:p>
          <w:p w:rsidR="009B3001" w:rsidRPr="00BE7032" w:rsidRDefault="009B3001" w:rsidP="00BE7032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</w:tcPr>
          <w:p w:rsidR="009B3001" w:rsidRPr="009B3001" w:rsidRDefault="009B3001" w:rsidP="007047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9B3001">
              <w:rPr>
                <w:lang w:val="x-none"/>
              </w:rPr>
              <w:t>As with product and manufacturing process development (</w:t>
            </w:r>
            <w:r w:rsidRPr="0070479B">
              <w:rPr>
                <w:lang w:val="x-none"/>
              </w:rPr>
              <w:t xml:space="preserve">ICH Q10), knowledge management </w:t>
            </w:r>
            <w:r w:rsidRPr="009B3001">
              <w:rPr>
                <w:lang w:val="x-none"/>
              </w:rPr>
              <w:t>plays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a critical role in analytical procedure development and during the subsequent lifecycle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analytical procedure.</w:t>
            </w:r>
          </w:p>
          <w:p w:rsidR="009B3001" w:rsidRDefault="009B3001" w:rsidP="007047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9B3001" w:rsidRDefault="009B3001" w:rsidP="007047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9B3001">
              <w:rPr>
                <w:lang w:val="x-none"/>
              </w:rPr>
              <w:t>Prior knowledge is explicitly or implicitly used for informing decisions during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development and lifecycle management. Prior knowledge can be internal knowledge from a</w:t>
            </w:r>
            <w:r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company’s proprietary development and analytical experience, external knowledge such as reference</w:t>
            </w:r>
            <w:r w:rsidR="0070479B">
              <w:rPr>
                <w:rFonts w:hint="eastAsia"/>
                <w:lang w:val="x-none"/>
              </w:rPr>
              <w:t xml:space="preserve"> </w:t>
            </w:r>
            <w:r w:rsidRPr="009B3001">
              <w:rPr>
                <w:lang w:val="x-none"/>
              </w:rPr>
              <w:t>to scientific and technical publications or established scientific principles.</w:t>
            </w:r>
          </w:p>
          <w:p w:rsidR="0070479B" w:rsidRDefault="0070479B" w:rsidP="007047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70479B" w:rsidRPr="0070479B" w:rsidRDefault="0070479B" w:rsidP="007047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70479B">
              <w:rPr>
                <w:lang w:val="x-none"/>
              </w:rPr>
              <w:t xml:space="preserve">Prior product knowledge plays an important role in identifying the appropriate analytical </w:t>
            </w:r>
            <w:r w:rsidRPr="0070479B">
              <w:rPr>
                <w:lang w:val="x-none"/>
              </w:rPr>
              <w:lastRenderedPageBreak/>
              <w:t>technique.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>Knowledge of best practices and current state-of-the-art technologies as well as current regulatory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>expectations contributes to the selection of the most suitable technology for a given purpose. Existing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>platform analytical procedures (e.g., protein content determination by UV spectroscopy for a protein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>drug) can be leveraged to evaluate the attributes of a specific product without conducting additional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>procedure development.</w:t>
            </w:r>
          </w:p>
          <w:p w:rsidR="0070479B" w:rsidRDefault="0070479B" w:rsidP="007047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9B3001" w:rsidRPr="009B3001" w:rsidRDefault="0070479B" w:rsidP="0070479B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  <w:r w:rsidRPr="0070479B">
              <w:rPr>
                <w:lang w:val="x-none"/>
              </w:rPr>
              <w:t>As additional information is obtained, knowledge related to analytical procedures should be actively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>managed throughout the product lifecycle.</w:t>
            </w:r>
          </w:p>
        </w:tc>
        <w:tc>
          <w:tcPr>
            <w:tcW w:w="1040" w:type="pct"/>
          </w:tcPr>
          <w:p w:rsidR="009B3001" w:rsidRPr="00B55920" w:rsidRDefault="009B3001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70479B" w:rsidRPr="00B55920" w:rsidTr="0008274D">
        <w:tc>
          <w:tcPr>
            <w:tcW w:w="275" w:type="pct"/>
          </w:tcPr>
          <w:p w:rsidR="0070479B" w:rsidRPr="00B55920" w:rsidRDefault="0070479B" w:rsidP="00501053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</w:tcPr>
          <w:p w:rsidR="0070479B" w:rsidRPr="0070479B" w:rsidRDefault="0070479B" w:rsidP="0070479B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  <w:r w:rsidRPr="0070479B">
              <w:rPr>
                <w:b/>
                <w:lang w:val="x-none"/>
              </w:rPr>
              <w:t>4.2 Risk Management</w:t>
            </w:r>
          </w:p>
          <w:p w:rsidR="0070479B" w:rsidRPr="009B3001" w:rsidRDefault="0070479B" w:rsidP="009B3001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</w:tcPr>
          <w:p w:rsidR="0070479B" w:rsidRDefault="0070479B" w:rsidP="007047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70479B">
              <w:rPr>
                <w:lang w:val="x-none"/>
              </w:rPr>
              <w:t>The use of quality risk management is encouraged to aid in the development of a robust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>procedure to reduce risk of poor performance and reporting incorrect results. Risk assessment is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>typically performed early in analytical procedure development and is repeated as more information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>becomes available. Risk assessment can be formal or informal and can be supported by prior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>knowledge.</w:t>
            </w:r>
          </w:p>
          <w:p w:rsidR="0070479B" w:rsidRDefault="0070479B" w:rsidP="007047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70479B" w:rsidRPr="0070479B" w:rsidRDefault="0070479B" w:rsidP="007047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70479B">
              <w:rPr>
                <w:lang w:val="x-none"/>
              </w:rPr>
              <w:t>Risk assessment tools as described in ICH Q9 Annex 1 can be used to</w:t>
            </w:r>
          </w:p>
          <w:p w:rsidR="0070479B" w:rsidRPr="005F34D6" w:rsidRDefault="0070479B" w:rsidP="00412EF9">
            <w:pPr>
              <w:pStyle w:val="a8"/>
              <w:numPr>
                <w:ilvl w:val="0"/>
                <w:numId w:val="2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>identify analytical procedure parameters (factors and operational steps) with potential impact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on its performance, e.g., Annex A Figures 1 and 2 (Ishikawa diagrams).</w:t>
            </w:r>
          </w:p>
          <w:p w:rsidR="0070479B" w:rsidRPr="005F34D6" w:rsidRDefault="0070479B" w:rsidP="00412EF9">
            <w:pPr>
              <w:pStyle w:val="a8"/>
              <w:numPr>
                <w:ilvl w:val="0"/>
                <w:numId w:val="2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>assess the potential impact of analytical procedure parameters on the analytical procedure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performance.</w:t>
            </w:r>
          </w:p>
          <w:p w:rsidR="0070479B" w:rsidRPr="005F34D6" w:rsidRDefault="0070479B" w:rsidP="00412EF9">
            <w:pPr>
              <w:pStyle w:val="a8"/>
              <w:numPr>
                <w:ilvl w:val="0"/>
                <w:numId w:val="2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 xml:space="preserve">identify and </w:t>
            </w:r>
            <w:proofErr w:type="spellStart"/>
            <w:r w:rsidRPr="005F34D6">
              <w:rPr>
                <w:lang w:val="x-none"/>
              </w:rPr>
              <w:t>prioritise</w:t>
            </w:r>
            <w:proofErr w:type="spellEnd"/>
            <w:r w:rsidRPr="005F34D6">
              <w:rPr>
                <w:lang w:val="x-none"/>
              </w:rPr>
              <w:t xml:space="preserve"> analytical parameters to be investigated experimentally.</w:t>
            </w:r>
          </w:p>
          <w:p w:rsidR="0070479B" w:rsidRDefault="0070479B" w:rsidP="007047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70479B" w:rsidRPr="0070479B" w:rsidRDefault="0070479B" w:rsidP="007047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70479B">
              <w:rPr>
                <w:lang w:val="x-none"/>
              </w:rPr>
              <w:t>Risk control principles can be used to establish an analytical procedure control strategy. To maintain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 xml:space="preserve">a state of control for analytical procedure performance, </w:t>
            </w:r>
            <w:r w:rsidRPr="0070479B">
              <w:rPr>
                <w:i/>
                <w:lang w:val="x-none"/>
              </w:rPr>
              <w:t xml:space="preserve">ongoing monitoring </w:t>
            </w:r>
            <w:r w:rsidRPr="0070479B">
              <w:rPr>
                <w:lang w:val="x-none"/>
              </w:rPr>
              <w:t>is recommended as part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>of risk review.</w:t>
            </w:r>
          </w:p>
          <w:p w:rsidR="0070479B" w:rsidRPr="0070479B" w:rsidRDefault="0070479B" w:rsidP="0070479B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70479B" w:rsidRPr="0070479B" w:rsidRDefault="0070479B" w:rsidP="0070479B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  <w:r w:rsidRPr="0070479B">
              <w:rPr>
                <w:lang w:val="x-none"/>
              </w:rPr>
              <w:t>Risk communication should be used to support continual improvement of the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>performance throughout its lifecycle. The outcome of quality risk management should be documented</w:t>
            </w:r>
            <w:r>
              <w:rPr>
                <w:rFonts w:hint="eastAsia"/>
                <w:lang w:val="x-none"/>
              </w:rPr>
              <w:t xml:space="preserve"> </w:t>
            </w:r>
            <w:r w:rsidRPr="0070479B">
              <w:rPr>
                <w:lang w:val="x-none"/>
              </w:rPr>
              <w:t>within the applicant’s pharmaceutical quality system (PQS).</w:t>
            </w:r>
          </w:p>
        </w:tc>
        <w:tc>
          <w:tcPr>
            <w:tcW w:w="1040" w:type="pct"/>
          </w:tcPr>
          <w:p w:rsidR="0070479B" w:rsidRPr="00B55920" w:rsidRDefault="0070479B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263ECD" w:rsidRPr="00B55920" w:rsidTr="00263ECD">
        <w:tc>
          <w:tcPr>
            <w:tcW w:w="1058" w:type="pct"/>
            <w:gridSpan w:val="2"/>
          </w:tcPr>
          <w:p w:rsidR="00263ECD" w:rsidRPr="00263ECD" w:rsidRDefault="00263ECD" w:rsidP="00263ECD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b/>
                <w:sz w:val="28"/>
                <w:szCs w:val="24"/>
                <w:lang w:val="x-none"/>
              </w:rPr>
            </w:pPr>
            <w:r w:rsidRPr="00263ECD">
              <w:rPr>
                <w:rFonts w:eastAsia="標楷體" w:cstheme="minorHAnsi"/>
                <w:b/>
                <w:sz w:val="28"/>
                <w:szCs w:val="24"/>
                <w:lang w:val="x-none"/>
              </w:rPr>
              <w:t xml:space="preserve">5. EVALUATION OF ROBUSTNESS AND PARAMETER RANGES OF </w:t>
            </w:r>
            <w:r w:rsidRPr="00263ECD">
              <w:rPr>
                <w:rFonts w:eastAsia="標楷體" w:cstheme="minorHAnsi"/>
                <w:b/>
                <w:sz w:val="28"/>
                <w:szCs w:val="24"/>
                <w:lang w:val="x-none"/>
              </w:rPr>
              <w:lastRenderedPageBreak/>
              <w:t>ANALYTICAL</w:t>
            </w:r>
          </w:p>
          <w:p w:rsidR="00263ECD" w:rsidRPr="00263ECD" w:rsidRDefault="00263ECD" w:rsidP="00263ECD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b/>
                <w:sz w:val="28"/>
                <w:szCs w:val="24"/>
                <w:lang w:val="x-none"/>
              </w:rPr>
            </w:pPr>
            <w:r w:rsidRPr="00263ECD">
              <w:rPr>
                <w:rFonts w:eastAsia="標楷體" w:cstheme="minorHAnsi"/>
                <w:b/>
                <w:sz w:val="28"/>
                <w:szCs w:val="24"/>
                <w:lang w:val="x-none"/>
              </w:rPr>
              <w:t>PROCEDURES</w:t>
            </w:r>
          </w:p>
          <w:p w:rsidR="00263ECD" w:rsidRPr="0070479B" w:rsidRDefault="00263ECD" w:rsidP="0070479B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</w:tcPr>
          <w:p w:rsidR="00263ECD" w:rsidRPr="0070479B" w:rsidRDefault="00263ECD" w:rsidP="0070479B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</w:tc>
        <w:tc>
          <w:tcPr>
            <w:tcW w:w="1040" w:type="pct"/>
          </w:tcPr>
          <w:p w:rsidR="00263ECD" w:rsidRPr="00B55920" w:rsidRDefault="00263ECD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bookmarkEnd w:id="0"/>
      <w:tr w:rsidR="00BE7032" w:rsidRPr="00B55920" w:rsidTr="0008274D">
        <w:tc>
          <w:tcPr>
            <w:tcW w:w="275" w:type="pct"/>
          </w:tcPr>
          <w:p w:rsidR="00BE7032" w:rsidRPr="00B55920" w:rsidRDefault="00BE7032" w:rsidP="00501053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</w:tcPr>
          <w:p w:rsidR="00263ECD" w:rsidRPr="00263ECD" w:rsidRDefault="00263ECD" w:rsidP="00263ECD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  <w:r w:rsidRPr="00263ECD">
              <w:rPr>
                <w:b/>
                <w:lang w:val="x-none"/>
              </w:rPr>
              <w:t>5.1 Robustness</w:t>
            </w:r>
          </w:p>
          <w:p w:rsidR="00BE7032" w:rsidRPr="00BE7032" w:rsidRDefault="00BE7032" w:rsidP="00BE7032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</w:tcPr>
          <w:p w:rsidR="00263ECD" w:rsidRDefault="00263ECD" w:rsidP="00263ECD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263ECD">
              <w:rPr>
                <w:lang w:val="x-none"/>
              </w:rPr>
              <w:t>The robustness of an analytical procedure is a measure of its capacity to meet the expected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performance requirements during normal use. Robustness is tested by deliberate variations of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analytical procedure parameters. Prior knowledge and risk assessment can inform the selection of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parameters to investigate during the robustness study. Those parameters likely to influence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performance over the intended period of use should be studied.</w:t>
            </w:r>
          </w:p>
          <w:p w:rsidR="00263ECD" w:rsidRDefault="00263ECD" w:rsidP="00263ECD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BE7032" w:rsidRPr="00263ECD" w:rsidRDefault="00263ECD" w:rsidP="00263ECD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  <w:r w:rsidRPr="00263ECD">
              <w:rPr>
                <w:lang w:val="x-none"/>
              </w:rPr>
              <w:t>For most procedures, robustness evaluation is conducted during development. If the evaluation of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robustness was already conducted during development, it does not need to be repeated during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validation as discussed in ICH Q2. Data from validation studies (e.g., intermediate precision) can be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used to complement robustness evaluation. For some analytical procedures with inherent high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parameter variability (e.g., those requiring biological reagents) wider ranges may need to be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investigated during robustness studies. Robustness of multivariate procedures may require additional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considerations (see chapter 8). The outcome of the evaluation of robustness should be reflected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analytical procedure control strategy.</w:t>
            </w:r>
          </w:p>
        </w:tc>
        <w:tc>
          <w:tcPr>
            <w:tcW w:w="1040" w:type="pct"/>
          </w:tcPr>
          <w:p w:rsidR="00BE7032" w:rsidRPr="00B55920" w:rsidRDefault="00BE7032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BE7032" w:rsidRPr="00B55920" w:rsidTr="0008274D">
        <w:tc>
          <w:tcPr>
            <w:tcW w:w="275" w:type="pct"/>
          </w:tcPr>
          <w:p w:rsidR="00BE7032" w:rsidRPr="00B55920" w:rsidRDefault="00BE7032" w:rsidP="00501053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</w:tcPr>
          <w:p w:rsidR="00263ECD" w:rsidRPr="00263ECD" w:rsidRDefault="00263ECD" w:rsidP="00263ECD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  <w:r w:rsidRPr="00263ECD">
              <w:rPr>
                <w:b/>
                <w:lang w:val="x-none"/>
              </w:rPr>
              <w:t>5.2 Analytical Procedure Parameter Ranges</w:t>
            </w:r>
          </w:p>
          <w:p w:rsidR="00BE7032" w:rsidRPr="00BE7032" w:rsidRDefault="00BE7032" w:rsidP="00BE7032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</w:tcPr>
          <w:p w:rsidR="00263ECD" w:rsidRDefault="00263ECD" w:rsidP="00263ECD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263ECD">
              <w:rPr>
                <w:lang w:val="x-none"/>
              </w:rPr>
              <w:t>Experiments to investigate parameter ranges can provide additional knowledge about the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procedure performance. The respective analytical procedure attributes and associated criteria could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be derived from the ATP. Univariate examination of a single parameter can establish proven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acceptable ranges (PAR) for the analytical procedure.</w:t>
            </w:r>
          </w:p>
          <w:p w:rsidR="00263ECD" w:rsidRDefault="00263ECD" w:rsidP="00263ECD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263ECD" w:rsidRDefault="00263ECD" w:rsidP="00263ECD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263ECD">
              <w:rPr>
                <w:lang w:val="x-none"/>
              </w:rPr>
              <w:t>In an enhanced approach, the ranges for the relevant parameters and their interactions can be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investigated in multi-variate experiments (DoE). Risk assessment and prior knowledge should be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used to identify parameters, attributes and appropriate associated ranges to be investigated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experimentally. Categorical variables (e.g., different instruments) can also be considered as part of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the experimental design.</w:t>
            </w:r>
          </w:p>
          <w:p w:rsidR="00263ECD" w:rsidRPr="00263ECD" w:rsidRDefault="00263ECD" w:rsidP="00263ECD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263ECD" w:rsidRDefault="00263ECD" w:rsidP="00263ECD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263ECD">
              <w:rPr>
                <w:lang w:val="x-none"/>
              </w:rPr>
              <w:t>The outcome of development studies including DoE can provide an understanding of the relationships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 xml:space="preserve">between analytical procedure variables (inputs) and the responses of the </w:t>
            </w:r>
            <w:r w:rsidRPr="00263ECD">
              <w:rPr>
                <w:lang w:val="x-none"/>
              </w:rPr>
              <w:lastRenderedPageBreak/>
              <w:t>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(outputs). Based on the results, fixed set-points may be defined for some parameters. For others,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PARs could be defined while still others could be included into an MODR. An MODR consists of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combined ranges for two or more variables within which the analytical procedure is shown to be fit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for the intended use.</w:t>
            </w:r>
          </w:p>
          <w:p w:rsidR="00263ECD" w:rsidRDefault="00263ECD" w:rsidP="00263ECD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263ECD" w:rsidRPr="00263ECD" w:rsidRDefault="00263ECD" w:rsidP="00263ECD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263ECD">
              <w:rPr>
                <w:lang w:val="x-none"/>
              </w:rPr>
              <w:t>Parameter ranges (e.g., PAR or MODR) can be proposed by the applicant based on development data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and are subject to regulatory approval. Moving within an established parameter range does not require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regulatory notification.</w:t>
            </w:r>
          </w:p>
          <w:p w:rsidR="00263ECD" w:rsidRPr="00263ECD" w:rsidRDefault="00263ECD" w:rsidP="00263ECD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BE7032" w:rsidRPr="00263ECD" w:rsidRDefault="00263ECD" w:rsidP="00263ECD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  <w:r w:rsidRPr="00263ECD">
              <w:rPr>
                <w:lang w:val="x-none"/>
              </w:rPr>
              <w:t>For practical reasons and following a risk-based approach, it may not be necessary or possible to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validate the entirety of a MODR. The part of a PAR or a MODR intended for routine use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analytical procedure must be covered by validation data. Validation approaches for MODRs are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described in Annex B including an example table to present the performance characteristics combined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with the analytical procedure attribute acceptance criteria, parameter ranges,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control strategy and validation strategy. Analytical procedure validation is required only for those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performance characteristics not covered by data from analytical procedure development. An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 xml:space="preserve">analytical procedure validation strategy, </w:t>
            </w:r>
            <w:r w:rsidRPr="00263ECD">
              <w:rPr>
                <w:lang w:val="x-none"/>
              </w:rPr>
              <w:t>e.g., as part of the analytical procedure validation protocol,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can define the necessary extent of additional validation.</w:t>
            </w:r>
          </w:p>
        </w:tc>
        <w:tc>
          <w:tcPr>
            <w:tcW w:w="1040" w:type="pct"/>
          </w:tcPr>
          <w:p w:rsidR="00BE7032" w:rsidRPr="00B55920" w:rsidRDefault="00BE7032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263ECD" w:rsidRPr="00B55920" w:rsidTr="00263ECD">
        <w:tc>
          <w:tcPr>
            <w:tcW w:w="1058" w:type="pct"/>
            <w:gridSpan w:val="2"/>
          </w:tcPr>
          <w:p w:rsidR="00263ECD" w:rsidRPr="00263ECD" w:rsidRDefault="00263ECD" w:rsidP="00263ECD">
            <w:pPr>
              <w:snapToGrid w:val="0"/>
              <w:spacing w:line="0" w:lineRule="atLeast"/>
              <w:contextualSpacing/>
              <w:rPr>
                <w:b/>
                <w:sz w:val="28"/>
                <w:lang w:val="x-none"/>
              </w:rPr>
            </w:pPr>
            <w:r w:rsidRPr="00263ECD">
              <w:rPr>
                <w:b/>
                <w:sz w:val="28"/>
                <w:lang w:val="x-none"/>
              </w:rPr>
              <w:t>6. ANALYTICAL PROCEDURE CONTROL STRATEGY</w:t>
            </w:r>
          </w:p>
          <w:p w:rsidR="00263ECD" w:rsidRPr="00BE7032" w:rsidRDefault="00263ECD" w:rsidP="00BE7032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</w:tcPr>
          <w:p w:rsidR="00263ECD" w:rsidRDefault="00263ECD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263ECD">
              <w:rPr>
                <w:lang w:val="x-none"/>
              </w:rPr>
              <w:t>An analytical procedure control strategy should ensure that the analytical procedure performs as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expected during routine use throughout its lifecycle and consists of a set of controls, derived from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current understanding of the analytical procedure including development data, risk assessment and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robustness. Prior knowledge could also be used to develop the analytical procedure control strategy.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The analytical procedure control strategy should be defined before validation (ICH Q2) and should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be confirmed after validation has been finalized.</w:t>
            </w:r>
          </w:p>
          <w:p w:rsidR="00263ECD" w:rsidRDefault="00263ECD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263ECD" w:rsidRPr="00263ECD" w:rsidRDefault="00263ECD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263ECD">
              <w:rPr>
                <w:lang w:val="x-none"/>
              </w:rPr>
              <w:t>The analytical procedure control strategy includes analytical procedure parameters needing control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and the system suitability test (SST) which is part of the analytical procedure description. The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analytical procedure description should include the steps necessary to perform each analytical test.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This can include (but is not limited to) the sample, the reference materials and the reagents, sample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 xml:space="preserve">and control preparations, use of </w:t>
            </w:r>
            <w:r w:rsidRPr="00263ECD">
              <w:rPr>
                <w:lang w:val="x-none"/>
              </w:rPr>
              <w:lastRenderedPageBreak/>
              <w:t>the apparatus, generation of the calibration curve, use of the formulae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for the calculation of the reportable results and other necessary steps. The level of detail should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enable a skilled analyst to perform the analysis and interpret the results (such as the level of detail in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a regional pharmacopoeia for a similar substance).</w:t>
            </w:r>
          </w:p>
          <w:p w:rsidR="00263ECD" w:rsidRDefault="00263ECD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263ECD" w:rsidRPr="00263ECD" w:rsidRDefault="00263ECD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263ECD">
              <w:rPr>
                <w:lang w:val="x-none"/>
              </w:rPr>
              <w:t>The SST depends on the type and intent of the analytical procedure and is typically conducted with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one or more predefined materials (including use of positive or negative controls). The SST is designed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to verify selected analytical procedure attributes. The acceptance criteria should be based on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analytical procedure performance criteria. The components of the SST should be selected using risk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assessment as well as knowledge and understanding from development data. The test is used to verify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that the measurement system and the analytical operations associated with the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are adequate during the intended time period of analysis and enable the detection of potential failures.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Validity of the results of the analytical procedure depends on the outcome of the SST. In the enhanced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approach, a well-designed set of SST parameters and criteria to ensure method performance could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represent an important aspect of risk mitigation. For analytical procedures relying on multivariate</w:t>
            </w:r>
            <w:r>
              <w:rPr>
                <w:rFonts w:hint="eastAsia"/>
                <w:lang w:val="x-none"/>
              </w:rPr>
              <w:t xml:space="preserve"> </w:t>
            </w:r>
            <w:r w:rsidRPr="00263ECD">
              <w:rPr>
                <w:lang w:val="x-none"/>
              </w:rPr>
              <w:t>models, data quality should be verified using appropriate software tools.</w:t>
            </w:r>
          </w:p>
          <w:p w:rsidR="00263ECD" w:rsidRPr="00263ECD" w:rsidRDefault="00263ECD" w:rsidP="000020D2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FE3AC3" w:rsidRPr="00FE3AC3" w:rsidRDefault="00FE3AC3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FE3AC3">
              <w:rPr>
                <w:lang w:val="x-none"/>
              </w:rPr>
              <w:t xml:space="preserve">In addition to SST, </w:t>
            </w:r>
            <w:r w:rsidRPr="000020D2">
              <w:rPr>
                <w:lang w:val="x-none"/>
              </w:rPr>
              <w:t xml:space="preserve">sample suitability assessment </w:t>
            </w:r>
            <w:r w:rsidRPr="00FE3AC3">
              <w:rPr>
                <w:lang w:val="x-none"/>
              </w:rPr>
              <w:t>may be required to ensure acceptable sample</w:t>
            </w:r>
            <w:r>
              <w:rPr>
                <w:rFonts w:hint="eastAsia"/>
                <w:lang w:val="x-none"/>
              </w:rPr>
              <w:t xml:space="preserve"> </w:t>
            </w:r>
            <w:r w:rsidRPr="00FE3AC3">
              <w:rPr>
                <w:lang w:val="x-none"/>
              </w:rPr>
              <w:t>response. A sample and/or sample preparation is considered suitable if the measurement response of</w:t>
            </w:r>
            <w:r>
              <w:rPr>
                <w:rFonts w:hint="eastAsia"/>
                <w:lang w:val="x-none"/>
              </w:rPr>
              <w:t xml:space="preserve"> </w:t>
            </w:r>
            <w:r w:rsidRPr="00FE3AC3">
              <w:rPr>
                <w:lang w:val="x-none"/>
              </w:rPr>
              <w:t>the sample satisfies pre-defined acceptance criteria for the analytical procedure attributes that have</w:t>
            </w:r>
            <w:r>
              <w:rPr>
                <w:rFonts w:hint="eastAsia"/>
                <w:lang w:val="x-none"/>
              </w:rPr>
              <w:t xml:space="preserve"> </w:t>
            </w:r>
            <w:r w:rsidRPr="00FE3AC3">
              <w:rPr>
                <w:lang w:val="x-none"/>
              </w:rPr>
              <w:t>been developed for the validated analytical procedure (often used for biologics). In these cases,</w:t>
            </w:r>
            <w:r>
              <w:rPr>
                <w:rFonts w:hint="eastAsia"/>
                <w:lang w:val="x-none"/>
              </w:rPr>
              <w:t xml:space="preserve"> </w:t>
            </w:r>
            <w:r w:rsidRPr="00FE3AC3">
              <w:rPr>
                <w:lang w:val="x-none"/>
              </w:rPr>
              <w:t>sample suitability is a prerequisite for the validity of the result along with a satisfactory outcome of</w:t>
            </w:r>
            <w:r>
              <w:rPr>
                <w:rFonts w:hint="eastAsia"/>
                <w:lang w:val="x-none"/>
              </w:rPr>
              <w:t xml:space="preserve"> </w:t>
            </w:r>
            <w:r w:rsidRPr="00FE3AC3">
              <w:rPr>
                <w:lang w:val="x-none"/>
              </w:rPr>
              <w:t>the SST. For analytical procedures relying on multivariate models, sample suitability assessment can</w:t>
            </w:r>
            <w:r>
              <w:rPr>
                <w:rFonts w:hint="eastAsia"/>
                <w:lang w:val="x-none"/>
              </w:rPr>
              <w:t xml:space="preserve"> </w:t>
            </w:r>
            <w:r w:rsidRPr="00FE3AC3">
              <w:rPr>
                <w:lang w:val="x-none"/>
              </w:rPr>
              <w:t>be verified using appropriate software tools which check if the sample fits within the model space.</w:t>
            </w:r>
            <w:r>
              <w:rPr>
                <w:rFonts w:hint="eastAsia"/>
                <w:lang w:val="x-none"/>
              </w:rPr>
              <w:t xml:space="preserve"> </w:t>
            </w:r>
            <w:r w:rsidRPr="00FE3AC3">
              <w:rPr>
                <w:lang w:val="x-none"/>
              </w:rPr>
              <w:t>This is commonly called data quality check.</w:t>
            </w:r>
          </w:p>
          <w:p w:rsidR="00263ECD" w:rsidRDefault="00263ECD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FE3AC3" w:rsidRPr="00FE3AC3" w:rsidRDefault="00FE3AC3" w:rsidP="000020D2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  <w:r w:rsidRPr="00FE3AC3">
              <w:rPr>
                <w:lang w:val="x-none"/>
              </w:rPr>
              <w:t>Ongoing monitoring of selected analytical procedure outputs is recommended to look for any trends,</w:t>
            </w:r>
            <w:r>
              <w:rPr>
                <w:rFonts w:hint="eastAsia"/>
                <w:lang w:val="x-none"/>
              </w:rPr>
              <w:t xml:space="preserve"> </w:t>
            </w:r>
            <w:r w:rsidRPr="00FE3AC3">
              <w:rPr>
                <w:lang w:val="x-none"/>
              </w:rPr>
              <w:t>in line with PQS expectations. Review of analytical procedure outputs facilitates the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FE3AC3">
              <w:rPr>
                <w:lang w:val="x-none"/>
              </w:rPr>
              <w:t>lifecycle management and enables proactive intervention to avoid failures.</w:t>
            </w:r>
          </w:p>
        </w:tc>
        <w:tc>
          <w:tcPr>
            <w:tcW w:w="1040" w:type="pct"/>
          </w:tcPr>
          <w:p w:rsidR="00263ECD" w:rsidRPr="00B55920" w:rsidRDefault="00263ECD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BE33D0" w:rsidRPr="00B55920" w:rsidTr="0008274D">
        <w:tc>
          <w:tcPr>
            <w:tcW w:w="275" w:type="pct"/>
          </w:tcPr>
          <w:p w:rsidR="00BE33D0" w:rsidRPr="00B55920" w:rsidRDefault="00BE33D0" w:rsidP="00501053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</w:tcPr>
          <w:p w:rsidR="000020D2" w:rsidRPr="000020D2" w:rsidRDefault="000020D2" w:rsidP="000020D2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  <w:r w:rsidRPr="000020D2">
              <w:rPr>
                <w:b/>
                <w:lang w:val="x-none"/>
              </w:rPr>
              <w:t>6.1 Established Conditions for Analytical Procedures</w:t>
            </w:r>
          </w:p>
          <w:p w:rsidR="00BE33D0" w:rsidRPr="00BE33D0" w:rsidRDefault="00BE33D0" w:rsidP="00BE7032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</w:tcPr>
          <w:p w:rsidR="000020D2" w:rsidRDefault="000020D2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0020D2">
              <w:rPr>
                <w:lang w:val="x-none"/>
              </w:rPr>
              <w:t>In line with ICH Q12, applicants may define established conditions (ECs) for an analytical procedure.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ECs are proposed and justified by the applicant and approved by the regulatory authorities. ECs can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be identified using tools highlighted in Chapter 4 including risk assessment, prior knowledge, and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 xml:space="preserve">learnings from </w:t>
            </w:r>
            <w:proofErr w:type="spellStart"/>
            <w:r w:rsidRPr="000020D2">
              <w:rPr>
                <w:lang w:val="x-none"/>
              </w:rPr>
              <w:t>uni</w:t>
            </w:r>
            <w:proofErr w:type="spellEnd"/>
            <w:r w:rsidRPr="000020D2">
              <w:rPr>
                <w:lang w:val="x-none"/>
              </w:rPr>
              <w:t>- and/or multi-variate experimentation. The nature and extent of ECs will depend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on the development approach, the complexity of the analytical procedure and a demonstrated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understanding of how parameters and other factors impact its performance.</w:t>
            </w:r>
          </w:p>
          <w:p w:rsidR="000020D2" w:rsidRDefault="000020D2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0020D2" w:rsidRDefault="000020D2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0020D2">
              <w:rPr>
                <w:lang w:val="x-none"/>
              </w:rPr>
              <w:t>With a minimal approach to development, the number of ECs may be extensive with fixed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procedure parameters and set points.</w:t>
            </w:r>
          </w:p>
          <w:p w:rsidR="000020D2" w:rsidRDefault="000020D2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0020D2" w:rsidRPr="000020D2" w:rsidRDefault="000020D2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0020D2">
              <w:rPr>
                <w:lang w:val="x-none"/>
              </w:rPr>
              <w:t>With an enhanced approach to development, there should be an increased understanding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relationship between analytical procedure parameters and performance to facilitate identification of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which factors require control and thus enable a more appropriate set of ECs. These can focus on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performance characteristics (e.g., specificity, accuracy, precision).</w:t>
            </w:r>
          </w:p>
          <w:p w:rsidR="000020D2" w:rsidRDefault="000020D2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0020D2" w:rsidRPr="000020D2" w:rsidRDefault="000020D2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0020D2">
              <w:rPr>
                <w:lang w:val="x-none"/>
              </w:rPr>
              <w:t>ECs could consist of performance criteria (e.g., in the ATP or as part of SST), the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principle (i.e., the physicochemical basis or specific technology), and set points and/or ranges for one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or more parameters. Analytical procedure parameters which need to be controlled to ensure the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performance of the procedure as well as those where the need for control cannot be reasonably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excluded should be identified as ECs. If a parameter is controlled through performance characteristics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and criteria, that parameter may not necessarily need to be defined as an EC or may be assigned a</w:t>
            </w:r>
          </w:p>
          <w:p w:rsidR="000020D2" w:rsidRPr="000020D2" w:rsidRDefault="000020D2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0020D2">
              <w:rPr>
                <w:lang w:val="x-none"/>
              </w:rPr>
              <w:t>lower reporting category.</w:t>
            </w:r>
          </w:p>
          <w:p w:rsidR="000020D2" w:rsidRPr="000020D2" w:rsidRDefault="000020D2" w:rsidP="000020D2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0020D2" w:rsidRDefault="000020D2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0020D2">
              <w:rPr>
                <w:lang w:val="x-none"/>
              </w:rPr>
              <w:t>Use of the enhanced approach should not lead to providing a less detailed description of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procedures in a regulatory submission. A suitably detailed description of the analytical procedures in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Module 3 of the CTD is expected to provide a clear understanding regardless of the approach used to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identify ECs for analytical procedures. Description of analytical procedures can include supportive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information as well as identified ECs.</w:t>
            </w:r>
          </w:p>
          <w:p w:rsidR="000020D2" w:rsidRPr="000020D2" w:rsidRDefault="000020D2" w:rsidP="000020D2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BE33D0" w:rsidRPr="000020D2" w:rsidRDefault="000020D2" w:rsidP="000020D2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0020D2">
              <w:rPr>
                <w:lang w:val="x-none"/>
              </w:rPr>
              <w:t xml:space="preserve">Identification of reporting categories for ECs and the utilization of ECs in change </w:t>
            </w:r>
            <w:r w:rsidRPr="000020D2">
              <w:rPr>
                <w:lang w:val="x-none"/>
              </w:rPr>
              <w:lastRenderedPageBreak/>
              <w:t>management are</w:t>
            </w:r>
            <w:r>
              <w:rPr>
                <w:rFonts w:hint="eastAsia"/>
                <w:lang w:val="x-none"/>
              </w:rPr>
              <w:t xml:space="preserve"> </w:t>
            </w:r>
            <w:r w:rsidRPr="000020D2">
              <w:rPr>
                <w:lang w:val="x-none"/>
              </w:rPr>
              <w:t>described in the next chapter.</w:t>
            </w:r>
          </w:p>
        </w:tc>
        <w:tc>
          <w:tcPr>
            <w:tcW w:w="1040" w:type="pct"/>
          </w:tcPr>
          <w:p w:rsidR="00BE33D0" w:rsidRPr="00B55920" w:rsidRDefault="00BE33D0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5242AC" w:rsidRPr="00B55920" w:rsidTr="005242AC">
        <w:tc>
          <w:tcPr>
            <w:tcW w:w="1058" w:type="pct"/>
            <w:gridSpan w:val="2"/>
          </w:tcPr>
          <w:p w:rsidR="005242AC" w:rsidRPr="005242AC" w:rsidRDefault="005242AC" w:rsidP="005242AC">
            <w:pPr>
              <w:snapToGrid w:val="0"/>
              <w:spacing w:line="0" w:lineRule="atLeast"/>
              <w:contextualSpacing/>
              <w:rPr>
                <w:b/>
                <w:sz w:val="28"/>
                <w:lang w:val="x-none"/>
              </w:rPr>
            </w:pPr>
            <w:r w:rsidRPr="005242AC">
              <w:rPr>
                <w:b/>
                <w:sz w:val="28"/>
                <w:lang w:val="x-none"/>
              </w:rPr>
              <w:t>7. LIFECYCLE MANAGEMENT AND POST-APPROVAL CHANGES OF ANALYTICAL</w:t>
            </w:r>
          </w:p>
          <w:p w:rsidR="005242AC" w:rsidRPr="005242AC" w:rsidRDefault="005242AC" w:rsidP="005242AC">
            <w:pPr>
              <w:snapToGrid w:val="0"/>
              <w:spacing w:line="0" w:lineRule="atLeast"/>
              <w:contextualSpacing/>
              <w:rPr>
                <w:b/>
                <w:sz w:val="28"/>
                <w:lang w:val="x-none"/>
              </w:rPr>
            </w:pPr>
            <w:r w:rsidRPr="005242AC">
              <w:rPr>
                <w:b/>
                <w:sz w:val="28"/>
                <w:lang w:val="x-none"/>
              </w:rPr>
              <w:t>PROCEDURES</w:t>
            </w:r>
          </w:p>
          <w:p w:rsidR="005242AC" w:rsidRPr="005242AC" w:rsidRDefault="005242AC" w:rsidP="004301A9">
            <w:pPr>
              <w:snapToGrid w:val="0"/>
              <w:spacing w:line="0" w:lineRule="atLeast"/>
              <w:contextualSpacing/>
              <w:rPr>
                <w:b/>
                <w:sz w:val="28"/>
                <w:lang w:val="x-none"/>
              </w:rPr>
            </w:pPr>
          </w:p>
          <w:p w:rsidR="005242AC" w:rsidRPr="005242AC" w:rsidRDefault="005242AC" w:rsidP="00BE33D0">
            <w:pPr>
              <w:snapToGrid w:val="0"/>
              <w:spacing w:line="0" w:lineRule="atLeast"/>
              <w:contextualSpacing/>
              <w:rPr>
                <w:b/>
                <w:sz w:val="28"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5F34D6" w:rsidRDefault="00C8578C" w:rsidP="005F34D6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C8578C">
              <w:rPr>
                <w:lang w:val="x-none"/>
              </w:rPr>
              <w:t>Changes to analytical procedures can occur throughout the product lifecycle and could involve</w:t>
            </w:r>
            <w:r>
              <w:rPr>
                <w:rFonts w:hint="eastAsia"/>
                <w:lang w:val="x-none"/>
              </w:rPr>
              <w:t xml:space="preserve"> </w:t>
            </w:r>
            <w:r w:rsidRPr="00C8578C">
              <w:rPr>
                <w:lang w:val="x-none"/>
              </w:rPr>
              <w:t>modification of existing procedures or a complete replacement including introduction of a new</w:t>
            </w:r>
            <w:r>
              <w:rPr>
                <w:rFonts w:hint="eastAsia"/>
                <w:lang w:val="x-none"/>
              </w:rPr>
              <w:t xml:space="preserve"> </w:t>
            </w:r>
            <w:r w:rsidRPr="00C8578C">
              <w:rPr>
                <w:lang w:val="x-none"/>
              </w:rPr>
              <w:t>technology. Major changes in the performance characteristics or additional information on attributes</w:t>
            </w:r>
            <w:r>
              <w:rPr>
                <w:rFonts w:hint="eastAsia"/>
                <w:lang w:val="x-none"/>
              </w:rPr>
              <w:t xml:space="preserve"> </w:t>
            </w:r>
            <w:r w:rsidRPr="00C8578C">
              <w:rPr>
                <w:lang w:val="x-none"/>
              </w:rPr>
              <w:t>could, in certain instances, lead to reevaluation of the ATP itself and/or a new procedure. Typically,</w:t>
            </w:r>
            <w:r>
              <w:rPr>
                <w:rFonts w:hint="eastAsia"/>
                <w:lang w:val="x-none"/>
              </w:rPr>
              <w:t xml:space="preserve"> </w:t>
            </w:r>
            <w:r w:rsidRPr="00C8578C">
              <w:rPr>
                <w:lang w:val="x-none"/>
              </w:rPr>
              <w:t>process knowledge, analytical procedure knowledge and continual improvement are drivers for</w:t>
            </w:r>
            <w:r>
              <w:rPr>
                <w:rFonts w:hint="eastAsia"/>
                <w:lang w:val="x-none"/>
              </w:rPr>
              <w:t xml:space="preserve"> </w:t>
            </w:r>
            <w:r w:rsidR="005F34D6" w:rsidRPr="005F34D6">
              <w:rPr>
                <w:lang w:val="x-none"/>
              </w:rPr>
              <w:t>change. If possible, changes should lead to improved analytical procedures in line with best practices</w:t>
            </w:r>
            <w:r w:rsidR="005F34D6">
              <w:rPr>
                <w:rFonts w:hint="eastAsia"/>
                <w:lang w:val="x-none"/>
              </w:rPr>
              <w:t xml:space="preserve"> </w:t>
            </w:r>
            <w:r w:rsidR="005F34D6" w:rsidRPr="005F34D6">
              <w:rPr>
                <w:lang w:val="x-none"/>
              </w:rPr>
              <w:t>and instrumentation. The tools and enablers discussed in ICH Q12 are applicable to analytical</w:t>
            </w:r>
            <w:r w:rsidR="005F34D6">
              <w:rPr>
                <w:rFonts w:hint="eastAsia"/>
                <w:lang w:val="x-none"/>
              </w:rPr>
              <w:t xml:space="preserve"> </w:t>
            </w:r>
            <w:r w:rsidR="005F34D6" w:rsidRPr="005F34D6">
              <w:rPr>
                <w:lang w:val="x-none"/>
              </w:rPr>
              <w:t>procedures, irrespective of the development approach and consist of:</w:t>
            </w:r>
          </w:p>
          <w:p w:rsidR="005F34D6" w:rsidRDefault="005F34D6" w:rsidP="005F34D6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5F34D6" w:rsidRPr="005F34D6" w:rsidRDefault="005F34D6" w:rsidP="00412EF9">
            <w:pPr>
              <w:pStyle w:val="a8"/>
              <w:numPr>
                <w:ilvl w:val="0"/>
                <w:numId w:val="1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 xml:space="preserve">Existing risk-based </w:t>
            </w:r>
            <w:proofErr w:type="spellStart"/>
            <w:r w:rsidRPr="005F34D6">
              <w:rPr>
                <w:lang w:val="x-none"/>
              </w:rPr>
              <w:t>categorisation</w:t>
            </w:r>
            <w:proofErr w:type="spellEnd"/>
            <w:r w:rsidRPr="005F34D6">
              <w:rPr>
                <w:lang w:val="x-none"/>
              </w:rPr>
              <w:t xml:space="preserve"> of changes to analytical procedures (in applicable regional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regulatory framework)</w:t>
            </w:r>
          </w:p>
          <w:p w:rsidR="005F34D6" w:rsidRPr="005F34D6" w:rsidRDefault="005F34D6" w:rsidP="00412EF9">
            <w:pPr>
              <w:pStyle w:val="a8"/>
              <w:numPr>
                <w:ilvl w:val="0"/>
                <w:numId w:val="1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proofErr w:type="spellStart"/>
            <w:r w:rsidRPr="005F34D6">
              <w:rPr>
                <w:lang w:val="x-none"/>
              </w:rPr>
              <w:t>Ecs</w:t>
            </w:r>
            <w:proofErr w:type="spellEnd"/>
            <w:r w:rsidRPr="005F34D6">
              <w:rPr>
                <w:rFonts w:hint="eastAsia"/>
                <w:lang w:val="x-none"/>
              </w:rPr>
              <w:t xml:space="preserve"> </w:t>
            </w:r>
          </w:p>
          <w:p w:rsidR="005F34D6" w:rsidRPr="005F34D6" w:rsidRDefault="005F34D6" w:rsidP="00412EF9">
            <w:pPr>
              <w:pStyle w:val="a8"/>
              <w:numPr>
                <w:ilvl w:val="0"/>
                <w:numId w:val="1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>Post-Approval Change Management Protocols (PACMPs) which provide a detailed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explanation of how future changes will be managed and provide the marketing authorization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holder (MAH) with certainty about the acceptability of future changes and an associated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reduced reporting category.</w:t>
            </w:r>
          </w:p>
          <w:p w:rsidR="005F34D6" w:rsidRPr="005F34D6" w:rsidRDefault="005F34D6" w:rsidP="00412EF9">
            <w:pPr>
              <w:pStyle w:val="a8"/>
              <w:numPr>
                <w:ilvl w:val="0"/>
                <w:numId w:val="1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>The Product Lifecycle Change Management (PLCM) document which can facilitate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regulatory communication about likely post-approval changes.</w:t>
            </w:r>
          </w:p>
          <w:p w:rsidR="005F34D6" w:rsidRPr="005F34D6" w:rsidRDefault="005F34D6" w:rsidP="00412EF9">
            <w:pPr>
              <w:pStyle w:val="a8"/>
              <w:numPr>
                <w:ilvl w:val="0"/>
                <w:numId w:val="1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>The PQS (documentation of all changes including those not requiring regulatory submission,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e.g., within a MODR or for parameters deemed not to have an impact on the method</w:t>
            </w:r>
            <w:r w:rsidRPr="005F34D6">
              <w:rPr>
                <w:rFonts w:hint="eastAsia"/>
                <w:lang w:val="x-none"/>
              </w:rPr>
              <w:t xml:space="preserve"> </w:t>
            </w:r>
            <w:r w:rsidRPr="005F34D6">
              <w:rPr>
                <w:lang w:val="x-none"/>
              </w:rPr>
              <w:t>performance)</w:t>
            </w:r>
          </w:p>
          <w:p w:rsidR="005F34D6" w:rsidRPr="005F34D6" w:rsidRDefault="005F34D6" w:rsidP="00412EF9">
            <w:pPr>
              <w:pStyle w:val="a8"/>
              <w:numPr>
                <w:ilvl w:val="0"/>
                <w:numId w:val="1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5F34D6">
              <w:rPr>
                <w:lang w:val="x-none"/>
              </w:rPr>
              <w:t>The structured approach to frequent CMC changes (ICH Q12 Chapter 8).</w:t>
            </w:r>
          </w:p>
          <w:p w:rsidR="005F34D6" w:rsidRPr="005F34D6" w:rsidRDefault="005F34D6" w:rsidP="005F34D6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6372E5" w:rsidRDefault="006372E5" w:rsidP="006372E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6372E5">
              <w:rPr>
                <w:lang w:val="x-none"/>
              </w:rPr>
              <w:t>If a minimal approach to development is taken, then any changes should be reported according to</w:t>
            </w:r>
            <w:r>
              <w:rPr>
                <w:rFonts w:hint="eastAsia"/>
                <w:lang w:val="x-none"/>
              </w:rPr>
              <w:t xml:space="preserve"> </w:t>
            </w:r>
            <w:r w:rsidRPr="006372E5">
              <w:rPr>
                <w:lang w:val="x-none"/>
              </w:rPr>
              <w:t>existing regional reporting requirements. The use of different elements of the enhanced approach can</w:t>
            </w:r>
            <w:r>
              <w:rPr>
                <w:rFonts w:hint="eastAsia"/>
                <w:lang w:val="x-none"/>
              </w:rPr>
              <w:t xml:space="preserve"> </w:t>
            </w:r>
            <w:r w:rsidRPr="006372E5">
              <w:rPr>
                <w:lang w:val="x-none"/>
              </w:rPr>
              <w:t>facilitate management and regulatory communication of post-approval changes.</w:t>
            </w:r>
          </w:p>
          <w:p w:rsidR="006372E5" w:rsidRPr="006372E5" w:rsidRDefault="006372E5" w:rsidP="006372E5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6372E5" w:rsidRDefault="006372E5" w:rsidP="006372E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6372E5">
              <w:rPr>
                <w:lang w:val="x-none"/>
              </w:rPr>
              <w:t>If appropriately justified and validated (see Chapter 5.2), a PAR or MODR allows flexibility within</w:t>
            </w:r>
            <w:r>
              <w:rPr>
                <w:rFonts w:hint="eastAsia"/>
                <w:lang w:val="x-none"/>
              </w:rPr>
              <w:t xml:space="preserve"> </w:t>
            </w:r>
            <w:r w:rsidRPr="006372E5">
              <w:rPr>
                <w:lang w:val="x-none"/>
              </w:rPr>
              <w:t xml:space="preserve">the approved range(s) to be managed within a company’s PQS. Changes outside of </w:t>
            </w:r>
            <w:r w:rsidRPr="006372E5">
              <w:rPr>
                <w:lang w:val="x-none"/>
              </w:rPr>
              <w:lastRenderedPageBreak/>
              <w:t>the approved</w:t>
            </w:r>
            <w:r>
              <w:rPr>
                <w:rFonts w:hint="eastAsia"/>
                <w:lang w:val="x-none"/>
              </w:rPr>
              <w:t xml:space="preserve"> </w:t>
            </w:r>
            <w:r w:rsidRPr="006372E5">
              <w:rPr>
                <w:lang w:val="x-none"/>
              </w:rPr>
              <w:t>ranges or expansion of said ranges require regulatory reporting.</w:t>
            </w:r>
          </w:p>
          <w:p w:rsidR="006372E5" w:rsidRDefault="006372E5" w:rsidP="006372E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6372E5" w:rsidRDefault="006372E5" w:rsidP="006372E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6372E5">
              <w:rPr>
                <w:lang w:val="x-none"/>
              </w:rPr>
              <w:t>In cases where ECs are proposed, the risk associated with prospective changes should be assessed up</w:t>
            </w:r>
            <w:r>
              <w:rPr>
                <w:rFonts w:hint="eastAsia"/>
                <w:lang w:val="x-none"/>
              </w:rPr>
              <w:t xml:space="preserve"> </w:t>
            </w:r>
            <w:r w:rsidRPr="006372E5">
              <w:rPr>
                <w:lang w:val="x-none"/>
              </w:rPr>
              <w:t>front to define the appropriate reporting category. Factors to consider include the importance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6372E5">
              <w:rPr>
                <w:lang w:val="x-none"/>
              </w:rPr>
              <w:t>quality attribute being measured, the complexity of the technology and the extent of the change.</w:t>
            </w:r>
            <w:r>
              <w:rPr>
                <w:rFonts w:hint="eastAsia"/>
                <w:lang w:val="x-none"/>
              </w:rPr>
              <w:t xml:space="preserve"> </w:t>
            </w:r>
            <w:r w:rsidRPr="006372E5">
              <w:rPr>
                <w:lang w:val="x-none"/>
              </w:rPr>
              <w:t>Relevant risk reduction measures should be identified based on product and process knowledge as</w:t>
            </w:r>
            <w:r>
              <w:rPr>
                <w:rFonts w:hint="eastAsia"/>
                <w:lang w:val="x-none"/>
              </w:rPr>
              <w:t xml:space="preserve"> </w:t>
            </w:r>
            <w:r w:rsidRPr="006372E5">
              <w:rPr>
                <w:lang w:val="x-none"/>
              </w:rPr>
              <w:t>well as analytical procedure understanding and the proposed analytical procedure control strategy.</w:t>
            </w:r>
            <w:r>
              <w:rPr>
                <w:rFonts w:hint="eastAsia"/>
                <w:lang w:val="x-none"/>
              </w:rPr>
              <w:t xml:space="preserve"> </w:t>
            </w:r>
            <w:r w:rsidRPr="006372E5">
              <w:rPr>
                <w:lang w:val="x-none"/>
              </w:rPr>
              <w:t>Finally, the level of risk (high, medium or low) should be assigned.</w:t>
            </w:r>
          </w:p>
          <w:p w:rsidR="006372E5" w:rsidRDefault="006372E5" w:rsidP="006372E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783EE1" w:rsidRPr="00783EE1" w:rsidRDefault="00783EE1" w:rsidP="00783EE1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783EE1">
              <w:rPr>
                <w:lang w:val="x-none"/>
              </w:rPr>
              <w:t>In general, an understanding of the analytical procedure robustness and/or prior knowledge can be</w:t>
            </w:r>
            <w:r>
              <w:rPr>
                <w:rFonts w:hint="eastAsia"/>
                <w:lang w:val="x-none"/>
              </w:rPr>
              <w:t xml:space="preserve"> </w:t>
            </w:r>
            <w:r w:rsidRPr="00783EE1">
              <w:rPr>
                <w:lang w:val="x-none"/>
              </w:rPr>
              <w:t>used to support risk mitigation associated with future changes. Submitting the outcomes of the risk</w:t>
            </w:r>
            <w:r>
              <w:rPr>
                <w:rFonts w:hint="eastAsia"/>
                <w:lang w:val="x-none"/>
              </w:rPr>
              <w:t xml:space="preserve"> </w:t>
            </w:r>
            <w:r w:rsidRPr="00783EE1">
              <w:rPr>
                <w:lang w:val="x-none"/>
              </w:rPr>
              <w:t>assessments to regulatory agencies when ECs are identified can help justify reporting categories for</w:t>
            </w:r>
            <w:r>
              <w:rPr>
                <w:rFonts w:hint="eastAsia"/>
                <w:lang w:val="x-none"/>
              </w:rPr>
              <w:t xml:space="preserve"> </w:t>
            </w:r>
            <w:r w:rsidRPr="00783EE1">
              <w:rPr>
                <w:lang w:val="x-none"/>
              </w:rPr>
              <w:t>future changes to analytical procedures.</w:t>
            </w:r>
          </w:p>
          <w:p w:rsidR="006372E5" w:rsidRDefault="006372E5" w:rsidP="006372E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783EE1" w:rsidRDefault="00783EE1" w:rsidP="00783EE1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783EE1">
              <w:rPr>
                <w:lang w:val="x-none"/>
              </w:rPr>
              <w:t>Figure 2 summarizes how risk assessment and risk reduction measures can help identify appropriate</w:t>
            </w:r>
            <w:r>
              <w:rPr>
                <w:rFonts w:hint="eastAsia"/>
                <w:lang w:val="x-none"/>
              </w:rPr>
              <w:t xml:space="preserve"> </w:t>
            </w:r>
            <w:r w:rsidRPr="00783EE1">
              <w:rPr>
                <w:lang w:val="x-none"/>
              </w:rPr>
              <w:t>reporting categories for ECs. Fixing performance criteria for performance characteristics identified</w:t>
            </w:r>
            <w:r>
              <w:rPr>
                <w:rFonts w:hint="eastAsia"/>
                <w:lang w:val="x-none"/>
              </w:rPr>
              <w:t xml:space="preserve"> </w:t>
            </w:r>
            <w:r w:rsidRPr="00783EE1">
              <w:rPr>
                <w:lang w:val="x-none"/>
              </w:rPr>
              <w:t>as ECs, for example, in an ATP, can help mitigate risk associated with changes. This ensures that the</w:t>
            </w:r>
            <w:r>
              <w:rPr>
                <w:rFonts w:hint="eastAsia"/>
                <w:lang w:val="x-none"/>
              </w:rPr>
              <w:t xml:space="preserve"> </w:t>
            </w:r>
            <w:r w:rsidRPr="00783EE1">
              <w:rPr>
                <w:lang w:val="x-none"/>
              </w:rPr>
              <w:t>analytical procedure remains fit for purpose subsequent to changes and thus forms the basis of a</w:t>
            </w:r>
            <w:r>
              <w:rPr>
                <w:rFonts w:hint="eastAsia"/>
                <w:lang w:val="x-none"/>
              </w:rPr>
              <w:t xml:space="preserve"> </w:t>
            </w:r>
            <w:r w:rsidRPr="00783EE1">
              <w:rPr>
                <w:lang w:val="x-none"/>
              </w:rPr>
              <w:t>bridging strategy. Changes to parameters that are not ECs should be documented in the PQS but do</w:t>
            </w:r>
            <w:r>
              <w:rPr>
                <w:rFonts w:hint="eastAsia"/>
                <w:lang w:val="x-none"/>
              </w:rPr>
              <w:t xml:space="preserve"> </w:t>
            </w:r>
            <w:r w:rsidRPr="00783EE1">
              <w:rPr>
                <w:lang w:val="x-none"/>
              </w:rPr>
              <w:t>not require regulatory reporting.</w:t>
            </w:r>
          </w:p>
          <w:p w:rsidR="00783EE1" w:rsidRDefault="00783EE1" w:rsidP="00783EE1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783EE1" w:rsidRPr="00783EE1" w:rsidRDefault="00783EE1" w:rsidP="00783EE1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783EE1">
              <w:rPr>
                <w:lang w:val="x-none"/>
              </w:rPr>
              <w:t>The ATP could also form the basis of a PACMP which would allow changes (e.g., a change between</w:t>
            </w:r>
            <w:r>
              <w:rPr>
                <w:rFonts w:hint="eastAsia"/>
                <w:lang w:val="x-none"/>
              </w:rPr>
              <w:t xml:space="preserve"> </w:t>
            </w:r>
            <w:r w:rsidRPr="00783EE1">
              <w:rPr>
                <w:lang w:val="x-none"/>
              </w:rPr>
              <w:t>technologies) to be reported at a lower reporting category provided that the pre-defined requirements</w:t>
            </w:r>
            <w:r>
              <w:rPr>
                <w:rFonts w:hint="eastAsia"/>
                <w:lang w:val="x-none"/>
              </w:rPr>
              <w:t xml:space="preserve"> </w:t>
            </w:r>
            <w:r w:rsidRPr="00783EE1">
              <w:rPr>
                <w:lang w:val="x-none"/>
              </w:rPr>
              <w:t>for a change are met.</w:t>
            </w:r>
          </w:p>
          <w:p w:rsidR="00783EE1" w:rsidRPr="00783EE1" w:rsidRDefault="00783EE1" w:rsidP="00783EE1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783EE1" w:rsidRPr="00783EE1" w:rsidRDefault="00851639" w:rsidP="006372E5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C6A668" wp14:editId="31820855">
                  <wp:extent cx="5534025" cy="4877435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487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2E5" w:rsidRPr="006372E5" w:rsidRDefault="006372E5" w:rsidP="006372E5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851639" w:rsidRPr="00851639" w:rsidRDefault="00851639" w:rsidP="00851639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51639">
              <w:rPr>
                <w:lang w:val="x-none"/>
              </w:rPr>
              <w:t>In Annex A examples are given on how appropriate reporting categories can be proposed.</w:t>
            </w:r>
          </w:p>
          <w:p w:rsidR="005242AC" w:rsidRDefault="005242AC" w:rsidP="00C8578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51639" w:rsidRDefault="00851639" w:rsidP="00851639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51639">
              <w:rPr>
                <w:lang w:val="x-none"/>
              </w:rPr>
              <w:t>When implementing changes to analytical procedures, QRM can be used to evaluate the impact of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>the changes and re-confirm that the originally agreed reporting category is still appropriate. The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 xml:space="preserve">outcome of this risk assessment informs the design and extent of the </w:t>
            </w:r>
            <w:r w:rsidRPr="00851639">
              <w:rPr>
                <w:lang w:val="x-none"/>
              </w:rPr>
              <w:lastRenderedPageBreak/>
              <w:t>studies needed to support the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>change including an appropriate bridging strategy to demonstrate that the revised or new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>is fit for purpose. The implementation of an already validated analytical procedure at a different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>location, including the concepts of the analytical procedure transfer, should follow the same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>verification and bridging strategies (Tables 1 and 2).</w:t>
            </w:r>
          </w:p>
          <w:p w:rsidR="00851639" w:rsidRDefault="00851639" w:rsidP="00851639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51639" w:rsidRDefault="00851639" w:rsidP="00851639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4FE2580A" wp14:editId="0526DE40">
                  <wp:extent cx="5534025" cy="2616835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261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39" w:rsidRDefault="00851639" w:rsidP="00851639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51639" w:rsidRPr="00851639" w:rsidRDefault="00851639" w:rsidP="00851639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51639">
              <w:rPr>
                <w:lang w:val="x-none"/>
              </w:rPr>
              <w:t>For product and process changes, a re-assessment and potential adaptation of the ATP, if used, and a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>re-assessment of the suitability of the analytical procedure may be necessary.</w:t>
            </w:r>
          </w:p>
          <w:p w:rsidR="00851639" w:rsidRDefault="00851639" w:rsidP="00851639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51639" w:rsidRDefault="00851639" w:rsidP="00851639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51639">
              <w:rPr>
                <w:lang w:val="x-none"/>
              </w:rPr>
              <w:t>If an applicant proposes a new analytical procedure, a thorough risk assessment and evaluation should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>be conducted to determine any impact on the performance. The analytical procedure control strategy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>for the new procedure should be established. ECs associated with the new procedure should be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>justified when reporting the change.</w:t>
            </w:r>
          </w:p>
          <w:p w:rsidR="00851639" w:rsidRPr="00851639" w:rsidRDefault="00851639" w:rsidP="00851639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851639" w:rsidRDefault="00851639" w:rsidP="00C8578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51639">
              <w:rPr>
                <w:lang w:val="x-none"/>
              </w:rPr>
              <w:t>Table 2 provides examples of data recommended to support a change dependent on the extent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>change and the identified risk category.</w:t>
            </w:r>
          </w:p>
          <w:p w:rsidR="00851639" w:rsidRDefault="00851639" w:rsidP="00C8578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51639" w:rsidRDefault="00851639" w:rsidP="00C8578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807848" wp14:editId="4B72FA6C">
                  <wp:extent cx="5534025" cy="3749040"/>
                  <wp:effectExtent l="0" t="0" r="9525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7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39" w:rsidRDefault="00851639" w:rsidP="00C8578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51639" w:rsidRPr="00851639" w:rsidRDefault="00851639" w:rsidP="00C8578C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  <w:r w:rsidRPr="00851639">
              <w:rPr>
                <w:lang w:val="x-none"/>
              </w:rPr>
              <w:t>To support the use of the tools described in this guideline, the company´s PQS change management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>process should be effective and in line with recommendations described in ICH Q12. During the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>lifecycle the MAH should evaluate performance, perform trend analysis, assess knowledge gained</w:t>
            </w:r>
            <w:r>
              <w:rPr>
                <w:rFonts w:hint="eastAsia"/>
                <w:lang w:val="x-none"/>
              </w:rPr>
              <w:t xml:space="preserve"> </w:t>
            </w:r>
            <w:r w:rsidRPr="00851639">
              <w:rPr>
                <w:lang w:val="x-none"/>
              </w:rPr>
              <w:t>and re-evaluate if the analytical procedure remains fit for purpose.</w:t>
            </w:r>
          </w:p>
        </w:tc>
        <w:tc>
          <w:tcPr>
            <w:tcW w:w="1040" w:type="pct"/>
            <w:shd w:val="clear" w:color="auto" w:fill="auto"/>
          </w:tcPr>
          <w:p w:rsidR="005242AC" w:rsidRPr="00B55920" w:rsidRDefault="005242AC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851639" w:rsidRPr="00B55920" w:rsidTr="005242AC">
        <w:tc>
          <w:tcPr>
            <w:tcW w:w="1058" w:type="pct"/>
            <w:gridSpan w:val="2"/>
          </w:tcPr>
          <w:p w:rsidR="008E329C" w:rsidRPr="008E329C" w:rsidRDefault="008E329C" w:rsidP="008E329C">
            <w:pPr>
              <w:snapToGrid w:val="0"/>
              <w:spacing w:line="0" w:lineRule="atLeast"/>
              <w:contextualSpacing/>
              <w:rPr>
                <w:b/>
                <w:sz w:val="28"/>
                <w:lang w:val="x-none"/>
              </w:rPr>
            </w:pPr>
            <w:r w:rsidRPr="008E329C">
              <w:rPr>
                <w:b/>
                <w:sz w:val="28"/>
                <w:lang w:val="x-none"/>
              </w:rPr>
              <w:lastRenderedPageBreak/>
              <w:t>8. DEVELOPMENT OF MULTIVARIATE ANALYTICAL PROCEDURES</w:t>
            </w:r>
          </w:p>
          <w:p w:rsidR="00851639" w:rsidRPr="005242AC" w:rsidRDefault="00851639" w:rsidP="005242AC">
            <w:pPr>
              <w:snapToGrid w:val="0"/>
              <w:spacing w:line="0" w:lineRule="atLeast"/>
              <w:contextualSpacing/>
              <w:rPr>
                <w:b/>
                <w:sz w:val="28"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8E329C" w:rsidRPr="008E329C" w:rsidRDefault="008E329C" w:rsidP="008E329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E329C">
              <w:rPr>
                <w:lang w:val="x-none"/>
              </w:rPr>
              <w:t>Multivariate analytical procedures are those where a result is determined through a multivariate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calibration model utilizing more than one input variable. The considerations provided here are for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 xml:space="preserve">models using </w:t>
            </w:r>
            <w:r w:rsidRPr="008E329C">
              <w:rPr>
                <w:i/>
                <w:lang w:val="x-none"/>
              </w:rPr>
              <w:t xml:space="preserve">latent variables </w:t>
            </w:r>
            <w:r w:rsidRPr="008E329C">
              <w:rPr>
                <w:lang w:val="x-none"/>
              </w:rPr>
              <w:t>that are mathematically related to directly measured variables. Other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approaches, in machine learning, such as neural networks, or optimization techniques could use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similar principles although the specific approach may vary and will not be discussed in detail.</w:t>
            </w:r>
          </w:p>
          <w:p w:rsidR="008E329C" w:rsidRDefault="008E329C" w:rsidP="008E329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E329C">
              <w:rPr>
                <w:lang w:val="x-none"/>
              </w:rPr>
              <w:lastRenderedPageBreak/>
              <w:t>Development of a robust multivariate analytical procedure includes scientifically justified sample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selection and distribution over the range, sample size, model variable selection and data pre-processing.</w:t>
            </w:r>
          </w:p>
          <w:p w:rsidR="008E329C" w:rsidRDefault="008E329C" w:rsidP="008E329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E329C" w:rsidRPr="008E329C" w:rsidRDefault="008E329C" w:rsidP="008E329C">
            <w:pPr>
              <w:snapToGrid w:val="0"/>
              <w:spacing w:before="10" w:line="0" w:lineRule="atLeast"/>
              <w:jc w:val="both"/>
              <w:rPr>
                <w:b/>
                <w:lang w:val="x-none"/>
              </w:rPr>
            </w:pPr>
            <w:r w:rsidRPr="008E329C">
              <w:rPr>
                <w:b/>
                <w:lang w:val="x-none"/>
              </w:rPr>
              <w:t>Sample and sample population</w:t>
            </w:r>
          </w:p>
          <w:p w:rsidR="008E329C" w:rsidRPr="008E329C" w:rsidRDefault="008E329C" w:rsidP="008E329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E329C">
              <w:rPr>
                <w:lang w:val="x-none"/>
              </w:rPr>
              <w:t xml:space="preserve">Multivariate models link measured model variables with values obtained from a validated </w:t>
            </w:r>
            <w:r w:rsidRPr="008E329C">
              <w:rPr>
                <w:i/>
                <w:lang w:val="x-none"/>
              </w:rPr>
              <w:t>reference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8E329C">
              <w:rPr>
                <w:i/>
                <w:lang w:val="x-none"/>
              </w:rPr>
              <w:t xml:space="preserve">procedure </w:t>
            </w:r>
            <w:r w:rsidRPr="008E329C">
              <w:rPr>
                <w:lang w:val="x-none"/>
              </w:rPr>
              <w:t xml:space="preserve">or from </w:t>
            </w:r>
            <w:r w:rsidRPr="008E329C">
              <w:rPr>
                <w:i/>
                <w:lang w:val="x-none"/>
              </w:rPr>
              <w:t xml:space="preserve">reference samples. </w:t>
            </w:r>
            <w:r w:rsidRPr="008E329C">
              <w:rPr>
                <w:lang w:val="x-none"/>
              </w:rPr>
              <w:t>Therefore, samples in multivariate analysis consist of input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measurements and their corresponding reference values, which are numeric values for quantitative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measurements (e.g., assay) and classification categories for qualitative methods (e.g., identity). In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some cases, one set of input measurements could be used for multiple models provided that more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than one reference value exists. The reference values are determined using reference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procedure(s) or prepared reference samples with known values. Care should be taken to ensure that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uncertainty in the reference analytical procedure is sufficiently low in relation to the intended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performance of the multivariate analytical procedure and that prepared reference samples are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homogeneous. The approach to the reference procedure(s) or prepared reference samples should be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explained and justified.</w:t>
            </w:r>
          </w:p>
          <w:p w:rsidR="008E329C" w:rsidRDefault="008E329C" w:rsidP="008E329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E329C" w:rsidRPr="008E329C" w:rsidRDefault="008E329C" w:rsidP="008E329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E329C">
              <w:rPr>
                <w:lang w:val="x-none"/>
              </w:rPr>
              <w:t>The ranges of multivariate models are typically constructed by data from samples. Therefore, a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careful strategy for sample selection is essential for obtaining the relevant information from the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analytical data and contributes to the robustness of the resulting model. Based on the method and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measurement principle, the sample population should encompass the sources of variability likely to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occur during manufacture and analysis, such as raw material quality, manufacturing process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variability, storage conditions, sample preparation and testing. Use of risk assessment tools can help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to identify sources of variability with the potential to influence the measurements and resulting model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outputs.</w:t>
            </w:r>
          </w:p>
          <w:p w:rsidR="008E329C" w:rsidRPr="008E329C" w:rsidRDefault="008E329C" w:rsidP="008E329C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8E329C" w:rsidRDefault="008E329C" w:rsidP="008E329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E329C">
              <w:rPr>
                <w:lang w:val="x-none"/>
              </w:rPr>
              <w:t>Obtaining samples with appropriate variability at commercial scale can be challenging. Therefore,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development laboratory and pilot scale samples are often utilized to provide enough variability to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improve accuracy and robustness of the model. Inclusion of commercial scale samples is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recommended to capture variability related to specific equipment and/or processing conditions.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 xml:space="preserve">Careful consideration should also be given to </w:t>
            </w:r>
            <w:r w:rsidRPr="008E329C">
              <w:rPr>
                <w:lang w:val="x-none"/>
              </w:rPr>
              <w:lastRenderedPageBreak/>
              <w:t xml:space="preserve">sample distribution in the calibration and </w:t>
            </w:r>
            <w:r w:rsidRPr="008E329C">
              <w:rPr>
                <w:i/>
                <w:lang w:val="x-none"/>
              </w:rPr>
              <w:t>validation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8E329C">
              <w:rPr>
                <w:i/>
                <w:lang w:val="x-none"/>
              </w:rPr>
              <w:t xml:space="preserve">sets, </w:t>
            </w:r>
            <w:r w:rsidRPr="008E329C">
              <w:rPr>
                <w:lang w:val="x-none"/>
              </w:rPr>
              <w:t>as this will influence the model predictive capability.</w:t>
            </w:r>
          </w:p>
          <w:p w:rsidR="008E329C" w:rsidRDefault="008E329C" w:rsidP="008E329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433C37" w:rsidRDefault="008E329C" w:rsidP="008E329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E329C">
              <w:rPr>
                <w:lang w:val="x-none"/>
              </w:rPr>
              <w:t>The number of samples used to create a calibration model for quantitative analysis will depend on the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complexity of the sample matrix and/or interference by the matrix in the analyte signal of interest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(i.e., for more complex sample matrices, generally more samples are needed).</w:t>
            </w:r>
            <w:r>
              <w:rPr>
                <w:rFonts w:hint="eastAsia"/>
                <w:lang w:val="x-none"/>
              </w:rPr>
              <w:t xml:space="preserve"> </w:t>
            </w:r>
          </w:p>
          <w:p w:rsidR="00433C37" w:rsidRDefault="00433C37" w:rsidP="008E329C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E329C" w:rsidRDefault="008E329C" w:rsidP="005F34D6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E329C">
              <w:rPr>
                <w:lang w:val="x-none"/>
              </w:rPr>
              <w:t>Sufficient samples should be available to allow for creation of independent calibration and validation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sets of appropriate size and variability, i.e., samples in the validation set are not incorporated in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 xml:space="preserve">calibration or </w:t>
            </w:r>
            <w:r w:rsidRPr="008E329C">
              <w:rPr>
                <w:i/>
                <w:lang w:val="x-none"/>
              </w:rPr>
              <w:t xml:space="preserve">internal testing sets. </w:t>
            </w:r>
            <w:r w:rsidRPr="008E329C">
              <w:rPr>
                <w:lang w:val="x-none"/>
              </w:rPr>
              <w:t>A validation sample set generated with samples from independent</w:t>
            </w:r>
            <w:r>
              <w:rPr>
                <w:rFonts w:hint="eastAsia"/>
                <w:lang w:val="x-none"/>
              </w:rPr>
              <w:t xml:space="preserve"> </w:t>
            </w:r>
            <w:r w:rsidRPr="008E329C">
              <w:rPr>
                <w:lang w:val="x-none"/>
              </w:rPr>
              <w:t>batches can be used to demonstrate model robustness.</w:t>
            </w:r>
          </w:p>
          <w:p w:rsidR="00EC72D5" w:rsidRDefault="00EC72D5" w:rsidP="005F34D6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b/>
                <w:lang w:val="x-none"/>
              </w:rPr>
            </w:pPr>
            <w:r w:rsidRPr="00EC72D5">
              <w:rPr>
                <w:b/>
                <w:lang w:val="x-none"/>
              </w:rPr>
              <w:t>Variable selection</w:t>
            </w: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Variable selection is performed during model development. For example, wavelength range selection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is frequently applied in spectroscopic applications to select a region of a spectrum that gives the best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estimation of the selected chemical or physical property to be evaluated (modeled). Variable selection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depends on the measurement principle, application and other factors, and should be justified.</w:t>
            </w: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b/>
                <w:lang w:val="x-none"/>
              </w:rPr>
            </w:pPr>
            <w:r w:rsidRPr="00EC72D5">
              <w:rPr>
                <w:b/>
                <w:lang w:val="x-none"/>
              </w:rPr>
              <w:t>Data transformation</w:t>
            </w: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 xml:space="preserve">The selection of the </w:t>
            </w:r>
            <w:r w:rsidRPr="00EC72D5">
              <w:rPr>
                <w:i/>
                <w:lang w:val="x-none"/>
              </w:rPr>
              <w:t xml:space="preserve">data transformation </w:t>
            </w:r>
            <w:r w:rsidRPr="00EC72D5">
              <w:rPr>
                <w:lang w:val="x-none"/>
              </w:rPr>
              <w:t>method(s) can be driven by the type of data, instrument or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sample, the intended use of the model and/or prior knowledge. Caution should be exercised when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performing any transformation because artefacts can be introduced, or essential information lost. Any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transformation of data should be documented and justified.</w:t>
            </w: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b/>
                <w:lang w:val="x-none"/>
              </w:rPr>
            </w:pPr>
            <w:r w:rsidRPr="00EC72D5">
              <w:rPr>
                <w:b/>
                <w:lang w:val="x-none"/>
              </w:rPr>
              <w:t>Robustness</w:t>
            </w: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Model development should minimize the prediction error and provide a robust model that consistently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assures the long-term performance of multivariate models. The robustness should be built into the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model by including relevant sources of variability related to materials, process, environment,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 xml:space="preserve">instrumentation or other factors. Sources of variability </w:t>
            </w:r>
            <w:r w:rsidRPr="00EC72D5">
              <w:rPr>
                <w:lang w:val="x-none"/>
              </w:rPr>
              <w:lastRenderedPageBreak/>
              <w:t>can be identified from prior knowledge and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risk assessments and evaluated using statistical tools. Robustness depends on multiple factors, e.g.,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composition of the calibration set, data transformation method, variable selection and the number of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latent variables.</w:t>
            </w: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Optimization of the multivariate model is an important step in development and often requires a trade-off between accuracy and robustness. A critical factor is the number of latent variables to be used in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the calibration model which ensures the model is optimized for its intended purpose. Selection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number of latent variables occurs during model development and is confirmed during internal testing.</w:t>
            </w: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Too many latent variables can result in model overfitting, potentially resulting in decreased</w:t>
            </w: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robustness and a need for more frequent model updates. Justification for the final number of latent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variables used should be provided. Diagnostic plots provided by software packages can be useful to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support the justification.</w:t>
            </w: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b/>
                <w:lang w:val="x-none"/>
              </w:rPr>
            </w:pPr>
            <w:r w:rsidRPr="00EC72D5">
              <w:rPr>
                <w:b/>
                <w:lang w:val="x-none"/>
              </w:rPr>
              <w:t>Re-calibration and model maintenance</w:t>
            </w: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Tracking the calibration model performance is an important part of ongoing monitoring for a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multivariate analytical procedure. Various statistical tools can be employed as diagnostics to ensure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that the model assumptions are upheld. For latent variable models, these diagnostic tools can include:</w:t>
            </w:r>
          </w:p>
          <w:p w:rsidR="00EC72D5" w:rsidRPr="00EC72D5" w:rsidRDefault="00EC72D5" w:rsidP="00412EF9">
            <w:pPr>
              <w:pStyle w:val="a8"/>
              <w:numPr>
                <w:ilvl w:val="0"/>
                <w:numId w:val="1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examination of residuals to determine unmodeled features of the data (e.g., x-residuals or F-probability)</w:t>
            </w:r>
          </w:p>
          <w:p w:rsidR="00EC72D5" w:rsidRPr="00EC72D5" w:rsidRDefault="00EC72D5" w:rsidP="00412EF9">
            <w:pPr>
              <w:pStyle w:val="a8"/>
              <w:numPr>
                <w:ilvl w:val="0"/>
                <w:numId w:val="1"/>
              </w:numPr>
              <w:snapToGrid w:val="0"/>
              <w:spacing w:before="10" w:line="0" w:lineRule="atLeast"/>
              <w:ind w:leftChars="0"/>
              <w:jc w:val="both"/>
              <w:rPr>
                <w:lang w:val="x-none"/>
              </w:rPr>
            </w:pPr>
            <w:r w:rsidRPr="00EC72D5">
              <w:rPr>
                <w:i/>
                <w:lang w:val="x-none"/>
              </w:rPr>
              <w:t xml:space="preserve">outlier diagnostics </w:t>
            </w:r>
            <w:r w:rsidRPr="00EC72D5">
              <w:rPr>
                <w:lang w:val="x-none"/>
              </w:rPr>
              <w:t>to determine if the data is within the bounds of the model construction</w:t>
            </w:r>
            <w:r w:rsidRPr="00EC72D5"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 xml:space="preserve">(e.g., </w:t>
            </w:r>
            <w:proofErr w:type="spellStart"/>
            <w:r w:rsidRPr="00EC72D5">
              <w:rPr>
                <w:lang w:val="x-none"/>
              </w:rPr>
              <w:t>Hotelling’s</w:t>
            </w:r>
            <w:proofErr w:type="spellEnd"/>
            <w:r w:rsidRPr="00EC72D5">
              <w:rPr>
                <w:lang w:val="x-none"/>
              </w:rPr>
              <w:t xml:space="preserve"> T-squared or </w:t>
            </w:r>
            <w:proofErr w:type="spellStart"/>
            <w:r w:rsidRPr="00EC72D5">
              <w:rPr>
                <w:lang w:val="x-none"/>
              </w:rPr>
              <w:t>Mahalanobis</w:t>
            </w:r>
            <w:proofErr w:type="spellEnd"/>
            <w:r w:rsidRPr="00EC72D5">
              <w:rPr>
                <w:lang w:val="x-none"/>
              </w:rPr>
              <w:t xml:space="preserve"> distance)</w:t>
            </w: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Software packages allow for the application of diagnostic tools for every model prediction.</w:t>
            </w: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Additionally, continued performance of the calibration model should be confirmed on a periodic and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event-driven basis by comparison of the model predictions with the reference samples or reference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method results. This confirmatory testing helps to ensure that the calibration model continues to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perform as expected. Examples of events that could trigger confirmatory testing include new known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 xml:space="preserve">process variability, unexpected process events or </w:t>
            </w:r>
            <w:r w:rsidRPr="00EC72D5">
              <w:rPr>
                <w:lang w:val="x-none"/>
              </w:rPr>
              <w:lastRenderedPageBreak/>
              <w:t>scheduled instrument maintenance.</w:t>
            </w: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Monitoring of the model can be used to trigger model rebuilding (recalibration) as a part of continual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improvement. In general, the same considerations hold as for the original model building and internal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testing. Based on the cause of the model update (e.g., a process shift), new data may need to be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included and old non-relevant data may be taken out.</w:t>
            </w: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Once the new calibration model is established, the updated analytical procedure can be validated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against the same performance criteria as the one included in the original model. Aspects that are not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expected to change from the model update may not need to be evaluated (e.g., specificity).</w:t>
            </w: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3B1920F4" wp14:editId="6FD760F8">
                  <wp:extent cx="5000625" cy="3532469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122" cy="3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72D5" w:rsidRDefault="00EC72D5" w:rsidP="005F34D6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i/>
                <w:lang w:val="x-none"/>
              </w:rPr>
            </w:pPr>
            <w:r w:rsidRPr="00EC72D5">
              <w:rPr>
                <w:lang w:val="x-none"/>
              </w:rPr>
              <w:t>The multivariate model lifecycle is iterative and can be broken down into 3 major components: (1)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 xml:space="preserve">model establishment, (2) routine production and (3) </w:t>
            </w:r>
            <w:r w:rsidRPr="00EC72D5">
              <w:rPr>
                <w:i/>
                <w:lang w:val="x-none"/>
              </w:rPr>
              <w:t>model maintenance.</w:t>
            </w: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i/>
                <w:lang w:val="x-none"/>
              </w:rPr>
            </w:pP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The choice of a multivariate model is based on the analytical procedure requirements and the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measurement technology selected. Prior to model development, the performance factors for the model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are defined, including the underlying model assumptions and desired ranges for model applicability.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An initial risk assessment can be valuable to understand potential sources of variability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materials and process that could affect the model performance and therefore should be considered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during the model calibration. Model development, including calibration and internal testing, follows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the considerations outlined in this chapter. Once the model is developed, it is validated using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independent data not previously used in the calibration set. The last step in model establishment is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development of a multivariate model maintenance plan, which includes the procedures and limits for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outlier diagnostics, and defines the frequency and circumstances for confirmatory testing, if needed.</w:t>
            </w: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Routine analysis of the multivariate analytical procedure typically includes monitoring the</w:t>
            </w: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EC72D5">
              <w:rPr>
                <w:lang w:val="x-none"/>
              </w:rPr>
              <w:t>appropriateness of every measurement using outlier diagnostics. Confirmatory testing against a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reference procedure is recommended on a pre-defined periodic or event driven basis (e.g., equipment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maintenance, new raw materials or process changes). Model assessment can be triggered by failure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of confirmatory testing or outlier diagnostics to meet the predefined criteria, or from data trending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indicating potential issues with the model, the process or the materials being measured (examples of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multivariate model lifecycle components are provided in Annex C).</w:t>
            </w:r>
          </w:p>
          <w:p w:rsidR="00EC72D5" w:rsidRDefault="00EC72D5" w:rsidP="00EC72D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EC72D5" w:rsidRPr="00EC72D5" w:rsidRDefault="00EC72D5" w:rsidP="00EC72D5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  <w:r w:rsidRPr="00EC72D5">
              <w:rPr>
                <w:lang w:val="x-none"/>
              </w:rPr>
              <w:t>Model assessment is performed within the PQS and utilizes knowledge management and risk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assessment. If an issue is identified, model development and revalidation may be needed, for example,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to add samples into the calibration set and remove those that are no longer relevant. In some cases,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the model may be performing appropriately, but additional experience may identify the need to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modify the limits of the model maintenance plan. In other cases, the issue identified could be related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 xml:space="preserve">to the measurement system (e.g., a </w:t>
            </w:r>
            <w:r w:rsidRPr="00EC72D5">
              <w:rPr>
                <w:lang w:val="x-none"/>
              </w:rPr>
              <w:lastRenderedPageBreak/>
              <w:t>misaligned sample interface) and no model update would be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needed. The dashed arrows in the figure illustrates reintroduction into the lifecycle flow based on the</w:t>
            </w:r>
            <w:r>
              <w:rPr>
                <w:rFonts w:hint="eastAsia"/>
                <w:lang w:val="x-none"/>
              </w:rPr>
              <w:t xml:space="preserve"> </w:t>
            </w:r>
            <w:r w:rsidRPr="00EC72D5">
              <w:rPr>
                <w:lang w:val="x-none"/>
              </w:rPr>
              <w:t>potential outcomes of the model assessment.</w:t>
            </w:r>
          </w:p>
        </w:tc>
        <w:tc>
          <w:tcPr>
            <w:tcW w:w="1040" w:type="pct"/>
            <w:shd w:val="clear" w:color="auto" w:fill="auto"/>
          </w:tcPr>
          <w:p w:rsidR="00851639" w:rsidRPr="00B55920" w:rsidRDefault="00851639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8B1C05" w:rsidRPr="00B55920" w:rsidTr="005242AC">
        <w:tc>
          <w:tcPr>
            <w:tcW w:w="1058" w:type="pct"/>
            <w:gridSpan w:val="2"/>
          </w:tcPr>
          <w:p w:rsidR="008B1C05" w:rsidRPr="008B1C05" w:rsidRDefault="008B1C05" w:rsidP="008B1C05">
            <w:pPr>
              <w:snapToGrid w:val="0"/>
              <w:spacing w:line="0" w:lineRule="atLeast"/>
              <w:contextualSpacing/>
              <w:rPr>
                <w:b/>
                <w:sz w:val="28"/>
                <w:lang w:val="x-none"/>
              </w:rPr>
            </w:pPr>
            <w:r w:rsidRPr="008B1C05">
              <w:rPr>
                <w:b/>
                <w:sz w:val="28"/>
                <w:lang w:val="x-none"/>
              </w:rPr>
              <w:lastRenderedPageBreak/>
              <w:t>9. DEVELOPMENT OF ANALYTICAL PROCEDURES FOR REAL TIME RELEASE</w:t>
            </w:r>
          </w:p>
          <w:p w:rsidR="008B1C05" w:rsidRPr="008B1C05" w:rsidRDefault="008B1C05" w:rsidP="008B1C05">
            <w:pPr>
              <w:snapToGrid w:val="0"/>
              <w:spacing w:line="0" w:lineRule="atLeast"/>
              <w:contextualSpacing/>
              <w:rPr>
                <w:b/>
                <w:sz w:val="28"/>
                <w:lang w:val="x-none"/>
              </w:rPr>
            </w:pPr>
            <w:r w:rsidRPr="008B1C05">
              <w:rPr>
                <w:b/>
                <w:sz w:val="28"/>
                <w:lang w:val="x-none"/>
              </w:rPr>
              <w:t>TESTING: SPECIAL CONSIDERATONS</w:t>
            </w:r>
          </w:p>
          <w:p w:rsidR="008B1C05" w:rsidRPr="008E329C" w:rsidRDefault="008B1C05" w:rsidP="008E329C">
            <w:pPr>
              <w:snapToGrid w:val="0"/>
              <w:spacing w:line="0" w:lineRule="atLeast"/>
              <w:contextualSpacing/>
              <w:rPr>
                <w:b/>
                <w:sz w:val="28"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8B1C05" w:rsidRDefault="008B1C05" w:rsidP="008B1C0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B1C05">
              <w:rPr>
                <w:i/>
                <w:lang w:val="x-none"/>
              </w:rPr>
              <w:t xml:space="preserve">Real Time Release Testing (RTRT) </w:t>
            </w:r>
            <w:r w:rsidRPr="008B1C05">
              <w:rPr>
                <w:lang w:val="x-none"/>
              </w:rPr>
              <w:t>is the ability to evaluate and ensure the quality of in-process and/or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final product based on process data, which typically include a valid combination of measured material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attributes and process controls (</w:t>
            </w:r>
            <w:r w:rsidRPr="008B1C05">
              <w:rPr>
                <w:i/>
                <w:lang w:val="x-none"/>
              </w:rPr>
              <w:t xml:space="preserve">ICH Q8). </w:t>
            </w:r>
            <w:r w:rsidRPr="008B1C05">
              <w:rPr>
                <w:lang w:val="x-none"/>
              </w:rPr>
              <w:t>RTRT measurements work in conjunction with all elements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of the control strategy (e.g., process monitoring or in-process controls) to ensure product quality.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RTRT can be applied to active substances, intermediates and finished products.</w:t>
            </w:r>
          </w:p>
          <w:p w:rsidR="008B1C05" w:rsidRDefault="008B1C05" w:rsidP="008B1C0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B1C05" w:rsidRDefault="008B1C05" w:rsidP="008B1C0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B1C05">
              <w:rPr>
                <w:lang w:val="x-none"/>
              </w:rPr>
              <w:t>RTRT can be based on an appropriate combination of one or more process measurements and/or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material attributes to provide a prediction of one or more product CQAs and needs to be specific for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that CQA. The relationship between the RTRT approach and the product CQAs, as well as acceptance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criteria, should be fully justified. As appropriate, an RTRT procedure should be validated as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recommended in ICH Q2 and it should be demonstrated that the process measurements have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appropriate specificity for the targeted product quality attribute.</w:t>
            </w:r>
          </w:p>
          <w:p w:rsidR="008B1C05" w:rsidRDefault="008B1C05" w:rsidP="008B1C0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</w:p>
          <w:p w:rsidR="008B1C05" w:rsidRPr="008B1C05" w:rsidRDefault="008B1C05" w:rsidP="008B1C05">
            <w:pPr>
              <w:snapToGrid w:val="0"/>
              <w:spacing w:before="10" w:line="0" w:lineRule="atLeast"/>
              <w:jc w:val="both"/>
              <w:rPr>
                <w:lang w:val="x-none"/>
              </w:rPr>
            </w:pPr>
            <w:r w:rsidRPr="008B1C05">
              <w:rPr>
                <w:lang w:val="x-none"/>
              </w:rPr>
              <w:t>Sampling and the sample interface are important considerations when designing any on-line or in-line test method, including those used for RTRT. The measurement point(s) should be chosen to be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representative of the entire material being processed with the sample duration or amount appropriately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chosen (e.g., relative to a unit dose). Additionally, the sample interface should remain consistent over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the duration of manufacturing and should be robust to expected processing and environmental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variations.</w:t>
            </w:r>
          </w:p>
          <w:p w:rsidR="008B1C05" w:rsidRPr="008B1C05" w:rsidRDefault="008B1C05" w:rsidP="008B1C05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</w:p>
          <w:p w:rsidR="008B1C05" w:rsidRPr="008B1C05" w:rsidRDefault="008B1C05" w:rsidP="008B1C05">
            <w:pPr>
              <w:snapToGrid w:val="0"/>
              <w:spacing w:before="10" w:line="0" w:lineRule="atLeast"/>
              <w:jc w:val="both"/>
              <w:rPr>
                <w:rFonts w:hint="eastAsia"/>
                <w:lang w:val="x-none"/>
              </w:rPr>
            </w:pPr>
            <w:r w:rsidRPr="008B1C05">
              <w:rPr>
                <w:lang w:val="x-none"/>
              </w:rPr>
              <w:t>The RTRT approach should be included in the product specification along with a reference to the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RTRT analytical procedure(s) and the related acceptance criteria, which are discussed in ICH Q6A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and Q6B. Quantitative RTRT results should be expressed in the same units as those for traditional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testing. The product specification will typically also include the analytical procedures to be used for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off-line testing. If the dossier includes a registered alternate control strategy to RTRT (e.g., traditional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>end-product testing for when process analytics are unavailable), the related analytical procedures and</w:t>
            </w:r>
            <w:r>
              <w:rPr>
                <w:rFonts w:hint="eastAsia"/>
                <w:lang w:val="x-none"/>
              </w:rPr>
              <w:t xml:space="preserve"> </w:t>
            </w:r>
            <w:r w:rsidRPr="008B1C05">
              <w:rPr>
                <w:lang w:val="x-none"/>
              </w:rPr>
              <w:t xml:space="preserve">when they would be </w:t>
            </w:r>
            <w:r w:rsidRPr="008B1C05">
              <w:rPr>
                <w:lang w:val="x-none"/>
              </w:rPr>
              <w:lastRenderedPageBreak/>
              <w:t>applied should also be included in the submitted product specifications.</w:t>
            </w:r>
          </w:p>
        </w:tc>
        <w:tc>
          <w:tcPr>
            <w:tcW w:w="1040" w:type="pct"/>
            <w:shd w:val="clear" w:color="auto" w:fill="auto"/>
          </w:tcPr>
          <w:p w:rsidR="008B1C05" w:rsidRPr="00B55920" w:rsidRDefault="008B1C05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8B1C05" w:rsidRPr="00B55920" w:rsidTr="005242AC">
        <w:tc>
          <w:tcPr>
            <w:tcW w:w="1058" w:type="pct"/>
            <w:gridSpan w:val="2"/>
          </w:tcPr>
          <w:p w:rsidR="008B1C05" w:rsidRPr="008B1C05" w:rsidRDefault="008B1C05" w:rsidP="008B1C05">
            <w:pPr>
              <w:snapToGrid w:val="0"/>
              <w:spacing w:line="0" w:lineRule="atLeast"/>
              <w:contextualSpacing/>
              <w:rPr>
                <w:rFonts w:hint="eastAsia"/>
                <w:b/>
                <w:sz w:val="28"/>
                <w:lang w:val="x-none"/>
              </w:rPr>
            </w:pPr>
            <w:r w:rsidRPr="008B1C05">
              <w:rPr>
                <w:b/>
                <w:sz w:val="28"/>
                <w:lang w:val="x-none"/>
              </w:rPr>
              <w:t>10. SUBMISSION OF ANALYTICAL PROCEDURE RELATED INFORMATION</w:t>
            </w:r>
          </w:p>
        </w:tc>
        <w:tc>
          <w:tcPr>
            <w:tcW w:w="2902" w:type="pct"/>
            <w:shd w:val="clear" w:color="auto" w:fill="auto"/>
          </w:tcPr>
          <w:p w:rsidR="008B1C05" w:rsidRPr="008B1C05" w:rsidRDefault="008B1C05" w:rsidP="008B1C05">
            <w:pPr>
              <w:snapToGrid w:val="0"/>
              <w:spacing w:before="10" w:line="0" w:lineRule="atLeast"/>
              <w:jc w:val="both"/>
              <w:rPr>
                <w:i/>
                <w:lang w:val="x-none"/>
              </w:rPr>
            </w:pPr>
          </w:p>
        </w:tc>
        <w:tc>
          <w:tcPr>
            <w:tcW w:w="1040" w:type="pct"/>
            <w:shd w:val="clear" w:color="auto" w:fill="auto"/>
          </w:tcPr>
          <w:p w:rsidR="008B1C05" w:rsidRPr="00B55920" w:rsidRDefault="008B1C05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8B1C05" w:rsidRPr="00B55920" w:rsidTr="0019542E">
        <w:tc>
          <w:tcPr>
            <w:tcW w:w="275" w:type="pct"/>
          </w:tcPr>
          <w:p w:rsidR="008B1C05" w:rsidRPr="00B55920" w:rsidRDefault="008B1C05" w:rsidP="00501053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  <w:shd w:val="clear" w:color="auto" w:fill="auto"/>
          </w:tcPr>
          <w:p w:rsidR="008B1C05" w:rsidRPr="008B1C05" w:rsidRDefault="008B1C05" w:rsidP="008B1C05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  <w:r w:rsidRPr="008B1C05">
              <w:rPr>
                <w:b/>
                <w:lang w:val="x-none"/>
              </w:rPr>
              <w:t>10.1 General Regulatory Considerations and Documentation</w:t>
            </w:r>
          </w:p>
          <w:p w:rsidR="008B1C05" w:rsidRPr="0019542E" w:rsidRDefault="008B1C05" w:rsidP="0019542E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8B1C05" w:rsidRDefault="003C3670" w:rsidP="0019542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C3670">
              <w:rPr>
                <w:lang w:val="x-none"/>
              </w:rPr>
              <w:t>The analytical procedure description(s) should be included in the ICH M4Q CTD section 3.2.S.4.2</w:t>
            </w:r>
            <w:r>
              <w:rPr>
                <w:rFonts w:hint="eastAsia"/>
                <w:lang w:val="x-none"/>
              </w:rPr>
              <w:t xml:space="preserve"> </w:t>
            </w:r>
            <w:r w:rsidRPr="003C3670">
              <w:rPr>
                <w:lang w:val="x-none"/>
              </w:rPr>
              <w:t>for drug substance or section 3.2.P.5.2 for drug product. Validation data and any supportive</w:t>
            </w:r>
            <w:r>
              <w:rPr>
                <w:rFonts w:hint="eastAsia"/>
                <w:lang w:val="x-none"/>
              </w:rPr>
              <w:t xml:space="preserve"> </w:t>
            </w:r>
            <w:r w:rsidRPr="003C3670">
              <w:rPr>
                <w:lang w:val="x-none"/>
              </w:rPr>
              <w:t>information needed to justify the analytical procedure control strategy should be included in the CTD</w:t>
            </w:r>
            <w:r>
              <w:rPr>
                <w:rFonts w:hint="eastAsia"/>
                <w:lang w:val="x-none"/>
              </w:rPr>
              <w:t xml:space="preserve"> </w:t>
            </w:r>
            <w:r w:rsidRPr="003C3670">
              <w:rPr>
                <w:lang w:val="x-none"/>
              </w:rPr>
              <w:t>section 3.2.S.4.3 for drug substance or section 3.2.P.5.3 for drug product. Other analytical procedures</w:t>
            </w:r>
            <w:r>
              <w:rPr>
                <w:rFonts w:hint="eastAsia"/>
                <w:lang w:val="x-none"/>
              </w:rPr>
              <w:t xml:space="preserve"> </w:t>
            </w:r>
            <w:r w:rsidRPr="003C3670">
              <w:rPr>
                <w:lang w:val="x-none"/>
              </w:rPr>
              <w:t>used as part of the control strategy can be included in relevant CTD sections (e.g., 3.2.S.2, 3.2.P.3</w:t>
            </w:r>
            <w:r>
              <w:rPr>
                <w:rFonts w:hint="eastAsia"/>
                <w:lang w:val="x-none"/>
              </w:rPr>
              <w:t xml:space="preserve"> </w:t>
            </w:r>
            <w:r w:rsidRPr="003C3670">
              <w:rPr>
                <w:lang w:val="x-none"/>
              </w:rPr>
              <w:t>and 3.2.P.4). The analytical procedure should describe the steps in sufficient detail for a skilled</w:t>
            </w:r>
            <w:r>
              <w:rPr>
                <w:rFonts w:hint="eastAsia"/>
                <w:lang w:val="x-none"/>
              </w:rPr>
              <w:t xml:space="preserve"> </w:t>
            </w:r>
            <w:r w:rsidRPr="003C3670">
              <w:rPr>
                <w:lang w:val="x-none"/>
              </w:rPr>
              <w:t>analyst to perform the analysis as elaborated in Chapter 6. Submission of validation data should</w:t>
            </w:r>
            <w:r>
              <w:rPr>
                <w:rFonts w:hint="eastAsia"/>
                <w:lang w:val="x-none"/>
              </w:rPr>
              <w:t xml:space="preserve"> </w:t>
            </w:r>
            <w:r w:rsidRPr="003C3670">
              <w:rPr>
                <w:lang w:val="x-none"/>
              </w:rPr>
              <w:t>follow the recommendations in ICH Q2. The criteria used in the validation study should be included</w:t>
            </w:r>
            <w:r>
              <w:rPr>
                <w:rFonts w:hint="eastAsia"/>
                <w:lang w:val="x-none"/>
              </w:rPr>
              <w:t xml:space="preserve"> </w:t>
            </w:r>
            <w:r w:rsidRPr="003C3670">
              <w:rPr>
                <w:lang w:val="x-none"/>
              </w:rPr>
              <w:t>in the submission. In some cases, depending on the intended use (e.g., dissolution testing) and/or the</w:t>
            </w:r>
            <w:r>
              <w:rPr>
                <w:rFonts w:hint="eastAsia"/>
                <w:lang w:val="x-none"/>
              </w:rPr>
              <w:t xml:space="preserve"> </w:t>
            </w:r>
            <w:r w:rsidRPr="003C3670">
              <w:rPr>
                <w:lang w:val="x-none"/>
              </w:rPr>
              <w:t>selected technique it may be appropriate to submit development data as justification.</w:t>
            </w:r>
          </w:p>
          <w:p w:rsidR="003C3670" w:rsidRDefault="003C3670" w:rsidP="0019542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3C3670" w:rsidRPr="003C3670" w:rsidRDefault="006F52A0" w:rsidP="0019542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 w:rsidRPr="006F52A0">
              <w:rPr>
                <w:lang w:val="x-none"/>
              </w:rPr>
              <w:t>Where ECs are proposed for analytical procedures as elaborated in Chapter 6, the ECs should be</w:t>
            </w:r>
            <w:r>
              <w:rPr>
                <w:rFonts w:hint="eastAsia"/>
                <w:lang w:val="x-none"/>
              </w:rPr>
              <w:t xml:space="preserve"> </w:t>
            </w:r>
            <w:r w:rsidRPr="006F52A0">
              <w:rPr>
                <w:lang w:val="x-none"/>
              </w:rPr>
              <w:t>clearly differentiated from supportive information. Additional development and validation</w:t>
            </w:r>
            <w:r>
              <w:rPr>
                <w:rFonts w:hint="eastAsia"/>
                <w:lang w:val="x-none"/>
              </w:rPr>
              <w:t xml:space="preserve"> </w:t>
            </w:r>
            <w:r w:rsidRPr="006F52A0">
              <w:rPr>
                <w:lang w:val="x-none"/>
              </w:rPr>
              <w:t>information can be included in sections 3.2.S.4.3 and 3.2.P.5.3 to justify ECs and their reporting</w:t>
            </w:r>
            <w:r>
              <w:rPr>
                <w:rFonts w:hint="eastAsia"/>
                <w:lang w:val="x-none"/>
              </w:rPr>
              <w:t xml:space="preserve"> </w:t>
            </w:r>
            <w:r w:rsidRPr="006F52A0">
              <w:rPr>
                <w:lang w:val="x-none"/>
              </w:rPr>
              <w:t>categories. When other lifecycle management elements as described in ICH Q12 are included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6F52A0">
              <w:rPr>
                <w:lang w:val="x-none"/>
              </w:rPr>
              <w:t>submission, the applicant should follow the principles described in ICH Q12 and Chapter 7 of this</w:t>
            </w:r>
            <w:r>
              <w:rPr>
                <w:rFonts w:hint="eastAsia"/>
                <w:lang w:val="x-none"/>
              </w:rPr>
              <w:t xml:space="preserve"> </w:t>
            </w:r>
            <w:r w:rsidRPr="006F52A0">
              <w:rPr>
                <w:lang w:val="x-none"/>
              </w:rPr>
              <w:t>document.</w:t>
            </w:r>
          </w:p>
        </w:tc>
        <w:tc>
          <w:tcPr>
            <w:tcW w:w="1040" w:type="pct"/>
            <w:shd w:val="clear" w:color="auto" w:fill="auto"/>
          </w:tcPr>
          <w:p w:rsidR="008B1C05" w:rsidRPr="00B55920" w:rsidRDefault="008B1C05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19542E" w:rsidRPr="00B55920" w:rsidTr="0019542E">
        <w:tc>
          <w:tcPr>
            <w:tcW w:w="275" w:type="pct"/>
          </w:tcPr>
          <w:p w:rsidR="0019542E" w:rsidRPr="00B55920" w:rsidRDefault="0019542E" w:rsidP="00501053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  <w:shd w:val="clear" w:color="auto" w:fill="auto"/>
          </w:tcPr>
          <w:p w:rsidR="007A3E2C" w:rsidRPr="007A3E2C" w:rsidRDefault="007A3E2C" w:rsidP="007A3E2C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  <w:r w:rsidRPr="007A3E2C">
              <w:rPr>
                <w:b/>
                <w:lang w:val="x-none"/>
              </w:rPr>
              <w:t>10.2 Documentation for the Enhanced Approach</w:t>
            </w:r>
          </w:p>
          <w:p w:rsidR="0019542E" w:rsidRPr="0019542E" w:rsidRDefault="0019542E" w:rsidP="004301A9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7A3E2C" w:rsidRDefault="007A3E2C" w:rsidP="007A3E2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If an enhanced approach to development leads to the incorporation of enhanced elements into the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analytical procedure control strategy, then these should be justified.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Performance characteristics and acceptance criteria (e.g.</w:t>
            </w:r>
            <w:r w:rsidRPr="007A3E2C">
              <w:rPr>
                <w:i/>
                <w:lang w:val="x-none"/>
              </w:rPr>
              <w:t xml:space="preserve">, </w:t>
            </w:r>
            <w:r w:rsidRPr="007A3E2C">
              <w:rPr>
                <w:lang w:val="x-none"/>
              </w:rPr>
              <w:t>described in an ATP) and other elements of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the enhanced approach (e.g., MODRs or PARs), should be described in the dossier sections for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analytical procedure description (e.g., 3.2.S.4.2 and 3.2.P.5.2). If ECs are proposed, then these should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also be included in the analytical procedure description, accompanied by supportive information. Use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of the enhanced approach should not lead to providing a less detailed description of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procedures in a regulatory submission.</w:t>
            </w:r>
          </w:p>
          <w:p w:rsidR="007A3E2C" w:rsidRDefault="007A3E2C" w:rsidP="007A3E2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7A3E2C" w:rsidRPr="007A3E2C" w:rsidRDefault="007A3E2C" w:rsidP="007A3E2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If ECs are proposed, risk-based categorization of changes and corresponding reporting categories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should be included in the submission. Appropriate justification should be given for parameters that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are ECs and those that are not ECs (see Chapter 6). For parameters that are not ECs and are typically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not included in a minimal procedure description a justification is not expected.</w:t>
            </w:r>
          </w:p>
          <w:p w:rsidR="007A3E2C" w:rsidRDefault="007A3E2C" w:rsidP="007A3E2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19542E" w:rsidRPr="007A3E2C" w:rsidRDefault="007A3E2C" w:rsidP="0019542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 w:rsidRPr="007A3E2C">
              <w:rPr>
                <w:lang w:val="x-none"/>
              </w:rPr>
              <w:t>Appropriate information from analytical procedure risk assessment and development studies to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support the proposed lifecycle management strategy should be summarized and submitted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regulatory submission sections for analytical procedure validation (e.g., 3.2.S.4.3 and 3.2.P.5.3).</w:t>
            </w:r>
          </w:p>
        </w:tc>
        <w:tc>
          <w:tcPr>
            <w:tcW w:w="1040" w:type="pct"/>
            <w:shd w:val="clear" w:color="auto" w:fill="auto"/>
          </w:tcPr>
          <w:p w:rsidR="0019542E" w:rsidRPr="00B55920" w:rsidRDefault="0019542E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48419C" w:rsidRPr="00B55920" w:rsidTr="0019542E">
        <w:tc>
          <w:tcPr>
            <w:tcW w:w="275" w:type="pct"/>
          </w:tcPr>
          <w:p w:rsidR="0048419C" w:rsidRPr="00B55920" w:rsidRDefault="0048419C" w:rsidP="00501053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  <w:shd w:val="clear" w:color="auto" w:fill="auto"/>
          </w:tcPr>
          <w:p w:rsidR="007A3E2C" w:rsidRPr="007A3E2C" w:rsidRDefault="007A3E2C" w:rsidP="007A3E2C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  <w:r w:rsidRPr="007A3E2C">
              <w:rPr>
                <w:b/>
                <w:lang w:val="x-none"/>
              </w:rPr>
              <w:t>10.3 Documentation for Multivariate Analytical Procedures and RTRT</w:t>
            </w:r>
          </w:p>
          <w:p w:rsidR="0048419C" w:rsidRPr="007A3E2C" w:rsidRDefault="0048419C" w:rsidP="0048419C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  <w:p w:rsidR="0048419C" w:rsidRPr="0019542E" w:rsidRDefault="0048419C" w:rsidP="0019542E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7A3E2C" w:rsidRPr="007A3E2C" w:rsidRDefault="007A3E2C" w:rsidP="007A3E2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Development information related to multivariate analytical procedures should be provided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commensurate with the level of impact of the model (</w:t>
            </w:r>
            <w:r w:rsidRPr="007A3E2C">
              <w:rPr>
                <w:i/>
                <w:lang w:val="x-none"/>
              </w:rPr>
              <w:t>Guide for ICH Q8/Q9/Q10 Implementation).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7A3E2C">
              <w:rPr>
                <w:lang w:val="x-none"/>
              </w:rPr>
              <w:t>The process development section of the dossier (e.g., 3.2.S.2.6 or 3.2.P.2) should include the model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development information for multivariate models used as part of manufacturing development studies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or for in-process controls or tests. Supportive development information for RTRT multivariate models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can be included in either the appropriate analytical procedure validation or process development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section.</w:t>
            </w:r>
          </w:p>
          <w:p w:rsidR="0048419C" w:rsidRDefault="0048419C" w:rsidP="0019542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7A3E2C" w:rsidRDefault="007A3E2C" w:rsidP="007A3E2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Validation information for multivariate analytical procedures used for release of drug product or drug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substance, including RTRT, should be included in the validation information section of the dossier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(e.g., 3.2.S.4.3 or 3.2.P.5.3). Additionally, these sections should include validation information on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analytical procedures used as reference methods. The model development, calibration and validation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information can be included directly in the CTD section or be in an appended document.</w:t>
            </w:r>
          </w:p>
          <w:p w:rsidR="007A3E2C" w:rsidRDefault="007A3E2C" w:rsidP="007A3E2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7A3E2C" w:rsidRDefault="007A3E2C" w:rsidP="007A3E2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For multivariate models used as part of drug substance or drug product specifications, including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RTRT approaches, the description of the validation approach and results should include:</w:t>
            </w:r>
          </w:p>
          <w:p w:rsidR="007A3E2C" w:rsidRPr="007A3E2C" w:rsidRDefault="007A3E2C" w:rsidP="00412EF9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lastRenderedPageBreak/>
              <w:t>Description of the independent validation sample set</w:t>
            </w:r>
          </w:p>
          <w:p w:rsidR="007A3E2C" w:rsidRPr="007A3E2C" w:rsidRDefault="007A3E2C" w:rsidP="00412EF9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The performance criteria to be met during validation of the multivariate model</w:t>
            </w:r>
          </w:p>
          <w:p w:rsidR="007A3E2C" w:rsidRPr="007A3E2C" w:rsidRDefault="007A3E2C" w:rsidP="00412EF9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 xml:space="preserve">Evaluation of the </w:t>
            </w:r>
            <w:r w:rsidRPr="007A3E2C">
              <w:rPr>
                <w:i/>
                <w:lang w:val="x-none"/>
              </w:rPr>
              <w:t xml:space="preserve">model validation </w:t>
            </w:r>
            <w:r w:rsidRPr="007A3E2C">
              <w:rPr>
                <w:lang w:val="x-none"/>
              </w:rPr>
              <w:t>results against the performance criteria</w:t>
            </w:r>
          </w:p>
          <w:p w:rsidR="007A3E2C" w:rsidRPr="007A3E2C" w:rsidRDefault="007A3E2C" w:rsidP="00412EF9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Discussion of the relationship between the model performance criteria and the attribute</w:t>
            </w:r>
            <w:r w:rsidRPr="007A3E2C"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specification limits</w:t>
            </w:r>
          </w:p>
          <w:p w:rsidR="007A3E2C" w:rsidRPr="007A3E2C" w:rsidRDefault="007A3E2C" w:rsidP="00412EF9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High level overview of the PQS elements for model monitoring and maintenance, such as</w:t>
            </w:r>
            <w:r w:rsidRPr="007A3E2C"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diagnostic tools for determining the appropriateness of the sample data for the model and the</w:t>
            </w:r>
            <w:r w:rsidRPr="007A3E2C"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approach taken when outliers are identified.</w:t>
            </w:r>
          </w:p>
          <w:p w:rsidR="007A3E2C" w:rsidRDefault="007A3E2C" w:rsidP="007A3E2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7A3E2C" w:rsidRPr="007A3E2C" w:rsidRDefault="007A3E2C" w:rsidP="007A3E2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The description of the multivariate analytical procedure used for RTRT should be provided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CTD section 3.2.S.4.2 for drug substance or section 3.2.P.5.2 for drug product and typically includes:</w:t>
            </w:r>
          </w:p>
          <w:p w:rsidR="007A3E2C" w:rsidRPr="007A3E2C" w:rsidRDefault="007A3E2C" w:rsidP="00412EF9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The property or attribute of interest to be determined by the multivariate analytical</w:t>
            </w:r>
            <w:r w:rsidRPr="007A3E2C"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procedure and the desired quantitative ranges or limits</w:t>
            </w:r>
          </w:p>
          <w:p w:rsidR="007A3E2C" w:rsidRPr="007A3E2C" w:rsidRDefault="007A3E2C" w:rsidP="00412EF9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A description of the measurement principle and pertinent instrument operating parameters</w:t>
            </w:r>
            <w:r w:rsidRPr="007A3E2C"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(e.g., sample presentation, sample interrogation time and measurement frequency)</w:t>
            </w:r>
          </w:p>
          <w:p w:rsidR="007A3E2C" w:rsidRPr="007A3E2C" w:rsidRDefault="007A3E2C" w:rsidP="00412EF9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An overview of how the multivariate model calibration data are obtained (e.g., sample</w:t>
            </w:r>
            <w:r w:rsidRPr="007A3E2C"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preparation approach, reference method)</w:t>
            </w:r>
          </w:p>
          <w:p w:rsidR="007A3E2C" w:rsidRPr="007A3E2C" w:rsidRDefault="007A3E2C" w:rsidP="00412EF9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The type of multivariate model (e.g., principal component analysis)</w:t>
            </w:r>
          </w:p>
          <w:p w:rsidR="007A3E2C" w:rsidRPr="007A3E2C" w:rsidRDefault="007A3E2C" w:rsidP="00412EF9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A description of reference analytical procedure or high-level description of prepared</w:t>
            </w:r>
            <w:r w:rsidRPr="007A3E2C"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reference samples preparation</w:t>
            </w:r>
          </w:p>
          <w:p w:rsidR="007A3E2C" w:rsidRPr="007A3E2C" w:rsidRDefault="007A3E2C" w:rsidP="00412EF9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7A3E2C">
              <w:rPr>
                <w:lang w:val="x-none"/>
              </w:rPr>
              <w:t>Any calculations needed to adjust the model output into the reported value</w:t>
            </w:r>
          </w:p>
          <w:p w:rsidR="007A3E2C" w:rsidRPr="007A3E2C" w:rsidRDefault="007A3E2C" w:rsidP="007A3E2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7A3E2C" w:rsidRPr="007A3E2C" w:rsidRDefault="007A3E2C" w:rsidP="0019542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 w:rsidRPr="007A3E2C">
              <w:rPr>
                <w:lang w:val="x-none"/>
              </w:rPr>
              <w:t>Additionally, section 3.2.S.4.2 for drug substance or section 3.2.P.5.2 for drug product should include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 xml:space="preserve">description of any analytical procedures that are part of a registered </w:t>
            </w:r>
            <w:r w:rsidRPr="007A3E2C">
              <w:rPr>
                <w:lang w:val="x-none"/>
              </w:rPr>
              <w:lastRenderedPageBreak/>
              <w:t>alternate control strategy to</w:t>
            </w:r>
            <w:r>
              <w:rPr>
                <w:rFonts w:hint="eastAsia"/>
                <w:lang w:val="x-none"/>
              </w:rPr>
              <w:t xml:space="preserve"> </w:t>
            </w:r>
            <w:r w:rsidRPr="007A3E2C">
              <w:rPr>
                <w:lang w:val="x-none"/>
              </w:rPr>
              <w:t>RTRT.</w:t>
            </w:r>
          </w:p>
        </w:tc>
        <w:tc>
          <w:tcPr>
            <w:tcW w:w="1040" w:type="pct"/>
            <w:shd w:val="clear" w:color="auto" w:fill="auto"/>
          </w:tcPr>
          <w:p w:rsidR="0048419C" w:rsidRPr="00B55920" w:rsidRDefault="0048419C" w:rsidP="00501053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012512" w:rsidRPr="00B55920" w:rsidTr="00012512">
        <w:tc>
          <w:tcPr>
            <w:tcW w:w="1058" w:type="pct"/>
            <w:gridSpan w:val="2"/>
          </w:tcPr>
          <w:p w:rsidR="00AC5009" w:rsidRPr="00AC5009" w:rsidRDefault="00AC5009" w:rsidP="00AC5009">
            <w:pPr>
              <w:snapToGrid w:val="0"/>
              <w:spacing w:line="0" w:lineRule="atLeast"/>
              <w:contextualSpacing/>
              <w:rPr>
                <w:b/>
                <w:sz w:val="28"/>
                <w:lang w:val="x-none"/>
              </w:rPr>
            </w:pPr>
            <w:r w:rsidRPr="00AC5009">
              <w:rPr>
                <w:b/>
                <w:sz w:val="28"/>
                <w:lang w:val="x-none"/>
              </w:rPr>
              <w:lastRenderedPageBreak/>
              <w:t>11. GLOSSARY</w:t>
            </w:r>
          </w:p>
          <w:p w:rsidR="00012512" w:rsidRPr="00EB7951" w:rsidRDefault="00012512" w:rsidP="00AC5009">
            <w:pPr>
              <w:snapToGrid w:val="0"/>
              <w:spacing w:line="0" w:lineRule="atLeast"/>
              <w:contextualSpacing/>
              <w:rPr>
                <w:b/>
              </w:rPr>
            </w:pPr>
          </w:p>
        </w:tc>
        <w:tc>
          <w:tcPr>
            <w:tcW w:w="2902" w:type="pct"/>
            <w:shd w:val="clear" w:color="auto" w:fill="auto"/>
          </w:tcPr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ACCURACY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The accuracy of an analytical procedure expresses the closeness of agreement between the value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which is accepted either as a conventional true value or as an accepted reference value and the value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measured.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ANALYTICAL PROCEDURE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The analytical procedure refers to the way of performing the analysis. The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description should include in detail the steps necessary to perform each analytical test.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ANALYTICAL PROCEDURE ATTRIBUTE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 technology specific property that should be within an appropriate limit, range, or distribution to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ensure the desired quality of the measured result. For example, attributes for chromatography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measurements may include peak symmetry factor and resolution. (ICH Q14)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ANALYTICAL PROCEDURE CONTROL STRATEGY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 planned set of controls derived from current analytical procedure understanding that ensures the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analytical procedure performance and the quality of the measured result. (ICH Q14)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ANALYTICAL PROCEDURE PARAMETER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Any factor (including reagent quality) or analytical procedure operational step that can be varied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continuously (e.g., flow rate) or specified at controllable, unique levels. (ICH Q14)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lastRenderedPageBreak/>
              <w:t>ANALYTICAL PROCEDURE VALIDATION STRATEGY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An analytical procedure validation strategy describes how to select the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performance characteristics for validation. In the strategy, data gathered during development studies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(e.g., using MODR or PAR) and system suitability tests (SSTs) can be applied to validation and an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experimental scheme for future movements of parameters within an MODR/PAR can be predefined.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(ICH Q14)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ANALYTICAL TARGET PROFILE (ATP)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 prospective summary of the performance characteristics describing the intended purpose and the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anticipated performance criteria of an analytical measurement. (ICH Q14)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b/>
                <w:lang w:val="x-none"/>
              </w:rPr>
            </w:pPr>
            <w:r w:rsidRPr="0066616A">
              <w:rPr>
                <w:b/>
                <w:lang w:val="x-none"/>
              </w:rPr>
              <w:t>CALIBRATION MODEL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 model based on analytical measurements of known samples that relates the input data to a value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for the property of interest (i.e., the model output).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CONTROL STRATEGY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 planned set of controls, derived from current product and process understanding, that assures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process performance and product quality. The controls can include parameters and attributes related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to drug substance and drug product materials and components, facility and equipment operating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conditions, in-process controls, finished product specifications, and the associated methods and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frequency of monitoring and control. (ICH Q10)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CO-VALIDATION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Demonstration that the analytical procedure meets its predefined performance criteria when used at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different laboratories for the same intended purpose. Co-validation can involve all (full revalidation)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or a subset (partial revalidation) of performance characteristics potentially impacted by the change in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laboratories.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lastRenderedPageBreak/>
              <w:t>CRITICAL QUALITY ATTRIBUTE (CQA)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 physical, chemical, biological or microbiological property or characteristic that should be within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an appropriate limit, range or distribution to ensure the desired product quality. (ICH Q8)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CROSS-VALIDATION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Demonstration that two or more analytical procedures meet the same predefined performance criteria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and can therefore be used for the same intended purpose.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DETECTION LIMIT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The detection limit is the lowest amount of an analyte in a sample which can be detected but not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necessarily quantitated as an exact value.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DETERMINATION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The reported value(s) from single or replicate measurements of a single sample preparation as per the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validation protocol.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ESTABLISHED CONDITIONS (ECs)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ECs are legally binding information considered necessary to assure product quality. As a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consequence, any change to ECs necessitates a submission to the regulatory authority. (ICH Q12)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INTERMEDIATE PRECISION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Intermediate precision expresses within-laboratories variations. Factors to be considered should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include potential sources of variability, for example, different days, different environmental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conditions, different analysts and different equipment.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KNOWLEDGE MANAGEMENT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 xml:space="preserve">A systematic approach to acquiring, </w:t>
            </w:r>
            <w:proofErr w:type="spellStart"/>
            <w:r w:rsidRPr="0066616A">
              <w:rPr>
                <w:lang w:val="x-none"/>
              </w:rPr>
              <w:t>analysing</w:t>
            </w:r>
            <w:proofErr w:type="spellEnd"/>
            <w:r w:rsidRPr="0066616A">
              <w:rPr>
                <w:lang w:val="x-none"/>
              </w:rPr>
              <w:t>, storing and disseminating information related to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products, manufacturing processes and components. (ICH Q10)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METHOD OPERABLE DESIGN REGION (MODR)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 combination of analytical procedure parameter ranges within which the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performance criteria are fulfilled and the quality of the measured result is assured. (ICH Q14)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ONGOING MONITORING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The collection and evaluation of analytical procedure performance data to ensure the quality of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measured results throughout the analytical procedure lifecycle. (ICH Q14)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PERFORMANCE CHARACTERISTIC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 technology independent description of a characteristic to ensure the quality of the measured result.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Typically, accuracy, precision, specificity/selectivity and range may be considered. The term was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previously called VALIDATION CHARACTERISTIC.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PERFORMANCE CRITERION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An acceptance criterion describing a numerical range, limit or desired state to ensure the quality of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the measured result. (ICH Q14)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PLATFORM ANALYTICAL PROCEDURE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 xml:space="preserve">A platform analytical procedure can be defined as a multi-product method suitable to test </w:t>
            </w:r>
            <w:r w:rsidRPr="0066616A">
              <w:rPr>
                <w:lang w:val="x-none"/>
              </w:rPr>
              <w:lastRenderedPageBreak/>
              <w:t>quality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attributes of different products without significant change to its operational conditions, system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suitability and reporting structure. This type of method would apply to molecules that are sufficiently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alike with respect to the attributes that the platform method is intended to measure.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PRECISION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The precision of an analytical procedure expresses the closeness of agreement (degree of scatter)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between a series of measurements obtained from multiple samplings of the same homogeneous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sample under the prescribed conditions. Precision can be considered at three levels: repeatability,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intermediate precision and reproducibility.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The precision of an analytical procedure is usually expressed as the variance, standard deviation or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coefficient of variation of a series of measurements.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PROVEN ACCEPTABLE RANGE FOR ANALYTICAL PROCEDURES (PAR)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 xml:space="preserve">A </w:t>
            </w:r>
            <w:proofErr w:type="spellStart"/>
            <w:r w:rsidRPr="0066616A">
              <w:rPr>
                <w:lang w:val="x-none"/>
              </w:rPr>
              <w:t>characterised</w:t>
            </w:r>
            <w:proofErr w:type="spellEnd"/>
            <w:r w:rsidRPr="0066616A">
              <w:rPr>
                <w:lang w:val="x-none"/>
              </w:rPr>
              <w:t xml:space="preserve"> range of an analytical procedure parameter for which operation within this range,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while keeping other parameters constant, will result in an analytical measurement meeting relevant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performance criteria. (ICH Q14)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QUALITY RISK MANAGEMENT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A systematic process for the assessment, control, communication and review of risks to the quality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of the drug (medicinal) product across the product lifecycle. (ICH Q9)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QUANTITATION LIMIT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 xml:space="preserve">The quantitation limit is the lowest amount of analyte in a sample which can be </w:t>
            </w:r>
            <w:r w:rsidRPr="0066616A">
              <w:rPr>
                <w:lang w:val="x-none"/>
              </w:rPr>
              <w:lastRenderedPageBreak/>
              <w:t>quantitatively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determined with suitable precision and accuracy. The quantitation limit for an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should not be more than the reporting threshold. The quantitation limit is a parameter used for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quantitative assays for low levels of compounds in sample matrices, and, particularly, is used for the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determination of impurities and/or degradation products.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RANGE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The range of an analytical procedure is the interval between the lowest and the highest reportable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results in which the analytical procedure has a suitable level of precision, accuracy and response.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BE64A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REPORTABLE RANGE</w:t>
            </w:r>
          </w:p>
          <w:p w:rsidR="0066616A" w:rsidRDefault="0066616A" w:rsidP="00BE64A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The reportable range of an analytical procedure includes all values from the lowest to the highest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reportable result for which there is a suitable level of precision and accuracy. Typically, the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reportable range is given in the same unit as the specification. (ICH Q2)</w:t>
            </w:r>
          </w:p>
          <w:p w:rsidR="0066616A" w:rsidRPr="0066616A" w:rsidRDefault="0066616A" w:rsidP="00BE64A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BE64A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WORKING RANGE</w:t>
            </w:r>
          </w:p>
          <w:p w:rsidR="0066616A" w:rsidRDefault="0066616A" w:rsidP="00BE64A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The working range of an analytical procedure is the lowest and the highest concentration that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the analytical procedure provides meaningful results. Working ranges may be different before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sample preparation (sample working range) and when presented to the analytical instrument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(instrument working range).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REAL TIME RELEASE TESTING (RTRT)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The ability to evaluate and ensure the quality of the in-process and/or final product based on process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data, which typically include a valid combination of measured material attributes and process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controls. (ICH Q8)</w:t>
            </w:r>
          </w:p>
          <w:p w:rsidR="00BE64A0" w:rsidRPr="0066616A" w:rsidRDefault="00BE64A0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lastRenderedPageBreak/>
              <w:t>REPEATABILITY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Repeatability expresses the precision under the same operating conditions over a short interval of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time. Repeatability is also termed intra-assay precision. (ICH Q2)</w:t>
            </w:r>
          </w:p>
          <w:p w:rsidR="00BE64A0" w:rsidRPr="0066616A" w:rsidRDefault="00BE64A0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REPORTABLE RESULT</w:t>
            </w:r>
          </w:p>
          <w:p w:rsid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The result as generated by the analytical procedure after calculation or processing and applying the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described sample replication. (ICH Q2)</w:t>
            </w:r>
          </w:p>
          <w:p w:rsidR="00BE64A0" w:rsidRPr="0066616A" w:rsidRDefault="00BE64A0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6616A">
              <w:rPr>
                <w:b/>
                <w:lang w:val="x-none"/>
              </w:rPr>
              <w:t>REPRODUCIBILITY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6616A">
              <w:rPr>
                <w:lang w:val="x-none"/>
              </w:rPr>
              <w:t>Reproducibility expresses the precision between laboratories (e.g., inter-laboratory studies, usually</w:t>
            </w:r>
            <w:r>
              <w:rPr>
                <w:rFonts w:hint="eastAsia"/>
                <w:lang w:val="x-none"/>
              </w:rPr>
              <w:t xml:space="preserve"> </w:t>
            </w:r>
            <w:r w:rsidRPr="0066616A">
              <w:rPr>
                <w:lang w:val="x-none"/>
              </w:rPr>
              <w:t>applied to standardization of methodology). (ICH Q2)</w:t>
            </w:r>
          </w:p>
          <w:p w:rsidR="0066616A" w:rsidRPr="0066616A" w:rsidRDefault="0066616A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57C85">
              <w:rPr>
                <w:b/>
                <w:lang w:val="x-none"/>
              </w:rPr>
              <w:t>RESPONSE</w:t>
            </w:r>
          </w:p>
          <w:p w:rsid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57C85">
              <w:rPr>
                <w:lang w:val="x-none"/>
              </w:rPr>
              <w:t>The response of an analytical procedure is its ability (within a given range) to obtain a signal which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is effectively related to the concentration (amount) of analyte in the sample by some known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mathematical function. (ICH Q2)</w:t>
            </w: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57C85">
              <w:rPr>
                <w:b/>
                <w:lang w:val="x-none"/>
              </w:rPr>
              <w:t>REVALIDATION</w:t>
            </w:r>
          </w:p>
          <w:p w:rsid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57C85">
              <w:rPr>
                <w:lang w:val="x-none"/>
              </w:rPr>
              <w:t>Demonstration that an analytical procedure is still fit for its intended purpose after a change to the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product, process or the analytical procedure itself. Revalidation can involve all (full revalidation) or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a subset (partial revalidation) of performance characteristics. (ICH Q2)</w:t>
            </w: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57C85">
              <w:rPr>
                <w:b/>
                <w:lang w:val="x-none"/>
              </w:rPr>
              <w:t>ROBUSTNESS</w:t>
            </w:r>
          </w:p>
          <w:p w:rsid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57C85">
              <w:rPr>
                <w:lang w:val="x-none"/>
              </w:rPr>
              <w:t>The robustness of an analytical procedure is a measure of its capacity to meet the expected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lastRenderedPageBreak/>
              <w:t>performance requirements during normal use. Robustness is tested by deliberate variations of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analytical procedure parameters. (ICH Q14)</w:t>
            </w: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57C85">
              <w:rPr>
                <w:b/>
                <w:lang w:val="x-none"/>
              </w:rPr>
              <w:t>SAMPLE SUITABILITY ASSESSMENT</w:t>
            </w:r>
          </w:p>
          <w:p w:rsid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57C85">
              <w:rPr>
                <w:lang w:val="x-none"/>
              </w:rPr>
              <w:t>A sample or sample preparation is considered suitable if the measurement response on the sample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satisfies pre-defined acceptance criteria for the analytical procedure attributes that have been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developed for the validated analytical procedure. Sample suitability is a pre-requisite for the validity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of the result along with a satisfactory outcome of the system suitability test. Sample suitability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assessment generally consists of the assessment of the similarity of the response between a standard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and the test sample and may include a requirement of no interfering signals arising from the sample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matrix. (ICH Q14)</w:t>
            </w: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57C85">
              <w:rPr>
                <w:b/>
                <w:lang w:val="x-none"/>
              </w:rPr>
              <w:t>SPECIFICITY/SELECTIVTY</w:t>
            </w:r>
          </w:p>
          <w:p w:rsid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57C85">
              <w:rPr>
                <w:lang w:val="x-none"/>
              </w:rPr>
              <w:t>Specificity and selectivity are both terms to describe the extent to which other substances interfere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with the determination of a substance according to a given analytical procedure. Such other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substances might include impurities, degradation products, related substances, matrix or other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components present in the operating environment. Specificity is typically used to describe the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ultimate state, measuring unequivocally a desired analyte. Selectivity is a relative term to describe to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which extent particular analytes in mixtures or matrices can be measured without interferences from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 xml:space="preserve">other components with similar </w:t>
            </w:r>
            <w:proofErr w:type="spellStart"/>
            <w:r w:rsidRPr="00657C85">
              <w:rPr>
                <w:lang w:val="x-none"/>
              </w:rPr>
              <w:t>behaviour</w:t>
            </w:r>
            <w:proofErr w:type="spellEnd"/>
            <w:r w:rsidRPr="00657C85">
              <w:rPr>
                <w:lang w:val="x-none"/>
              </w:rPr>
              <w:t>. (ICH Q2)</w:t>
            </w: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57C85">
              <w:rPr>
                <w:b/>
                <w:lang w:val="x-none"/>
              </w:rPr>
              <w:t>SYSTEM SUITABILITY TEST (SST)</w:t>
            </w: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57C85">
              <w:rPr>
                <w:lang w:val="x-none"/>
              </w:rPr>
              <w:t>These tests are developed and used to verify that the measurement system and the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operations associated with the analytical procedure are adequate for the intended analysis and increase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the detectability of potential failures (ICH Q14)</w:t>
            </w:r>
          </w:p>
          <w:p w:rsidR="00012512" w:rsidRDefault="00012512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57C85">
              <w:rPr>
                <w:b/>
                <w:lang w:val="x-none"/>
              </w:rPr>
              <w:t>TOTAL ANALYTICAL ERROR</w:t>
            </w:r>
          </w:p>
          <w:p w:rsid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57C85">
              <w:rPr>
                <w:lang w:val="x-none"/>
              </w:rPr>
              <w:lastRenderedPageBreak/>
              <w:t>Total analytical error (TAE) represents the overall error in a test result that is attributed to imprecision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and inaccuracy. TAE is the combination of both systematic error of the procedure and random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measurement error. (ICH Q14)</w:t>
            </w: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57C85">
              <w:rPr>
                <w:b/>
                <w:lang w:val="x-none"/>
              </w:rPr>
              <w:t>VALIDATION STUDY</w:t>
            </w:r>
          </w:p>
          <w:p w:rsid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57C85">
              <w:rPr>
                <w:lang w:val="x-none"/>
              </w:rPr>
              <w:t>An evaluation of prior knowledge, data or deliberate experiments to determine the suitability of an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analytical procedure for its intended purpose. (ICH Q2)</w:t>
            </w: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657C85">
              <w:rPr>
                <w:b/>
                <w:lang w:val="x-none"/>
              </w:rPr>
              <w:t>VALIDATION TEST</w:t>
            </w:r>
          </w:p>
          <w:p w:rsidR="00657C85" w:rsidRPr="00657C85" w:rsidRDefault="00657C85" w:rsidP="00657C8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57C85">
              <w:rPr>
                <w:lang w:val="x-none"/>
              </w:rPr>
              <w:t>Validation tests are deliberate experiments designed to determine the suitability of an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657C85">
              <w:rPr>
                <w:lang w:val="x-none"/>
              </w:rPr>
              <w:t>procedure for its intended purpose. (ICH Q2)</w:t>
            </w:r>
          </w:p>
          <w:p w:rsidR="00657C85" w:rsidRDefault="00657C85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195295">
              <w:rPr>
                <w:b/>
                <w:u w:val="single"/>
                <w:lang w:val="x-none"/>
              </w:rPr>
              <w:t>MULTIVARIATE GLOSSARY</w:t>
            </w: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95295">
              <w:rPr>
                <w:b/>
                <w:lang w:val="x-none"/>
              </w:rPr>
              <w:t>CALIBRATION DATA SET</w:t>
            </w:r>
          </w:p>
          <w:p w:rsid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95295">
              <w:rPr>
                <w:lang w:val="x-none"/>
              </w:rPr>
              <w:t>A set of data with matched known characteristics and measured analytical results, that spans the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desired operational range. (ICH Q2)</w:t>
            </w: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95295">
              <w:rPr>
                <w:b/>
                <w:lang w:val="x-none"/>
              </w:rPr>
              <w:t>DATA TRANSFORMATION</w:t>
            </w:r>
          </w:p>
          <w:p w:rsid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95295">
              <w:rPr>
                <w:lang w:val="x-none"/>
              </w:rPr>
              <w:t>Mathematical operation on model input data to assume better correlation with the output data and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simplify the model structure. (ICH Q14)</w:t>
            </w: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95295">
              <w:rPr>
                <w:b/>
                <w:lang w:val="x-none"/>
              </w:rPr>
              <w:t>INDEPENDENT SAMPLE</w:t>
            </w:r>
          </w:p>
          <w:p w:rsid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95295">
              <w:rPr>
                <w:lang w:val="x-none"/>
              </w:rPr>
              <w:t>Independent samples are samples not included in the calibration set of a multivariate model.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Independent samples can come from the same batch from which calibration samples are selected.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(ICH Q2)</w:t>
            </w: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95295">
              <w:rPr>
                <w:b/>
                <w:lang w:val="x-none"/>
              </w:rPr>
              <w:t>INTERNAL TESTING</w:t>
            </w: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95295">
              <w:rPr>
                <w:lang w:val="x-none"/>
              </w:rPr>
              <w:t>Internal testing is a process of checking if unique samples processed by the model yield the correct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predictions (qualitative or quantitative).</w:t>
            </w:r>
          </w:p>
          <w:p w:rsid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95295">
              <w:rPr>
                <w:lang w:val="x-none"/>
              </w:rPr>
              <w:t>Internal testing serves as means to establish the optimal number of latent variables, estimate the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standard error and detect potential outliers. Internal testing is preferably done by using samples not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included in the calibration set. Alternatively, internal testing can be done using a subset of calibration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samples, while temporarily excluding them from the model calculation. (ICH Q2)</w:t>
            </w: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95295">
              <w:rPr>
                <w:b/>
                <w:lang w:val="x-none"/>
              </w:rPr>
              <w:t>INTERNAL TEST SET</w:t>
            </w: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95295">
              <w:rPr>
                <w:lang w:val="x-none"/>
              </w:rPr>
              <w:t>A set of data obtained from samples that have physical and chemical characteristics that span a range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of variabilities similar to the samples used to construct the calibration set. (ICH Q14)</w:t>
            </w:r>
          </w:p>
          <w:p w:rsidR="00657C85" w:rsidRDefault="00657C85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95295">
              <w:rPr>
                <w:b/>
                <w:lang w:val="x-none"/>
              </w:rPr>
              <w:t>LATENT VARIABLES</w:t>
            </w:r>
          </w:p>
          <w:p w:rsid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95295">
              <w:rPr>
                <w:lang w:val="x-none"/>
              </w:rPr>
              <w:t>Mathematically derived variables that are directly related to measured variables and are used in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further processing. (ICH Q2)</w:t>
            </w: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95295">
              <w:rPr>
                <w:b/>
                <w:lang w:val="x-none"/>
              </w:rPr>
              <w:t>MODEL VALIDATION</w:t>
            </w:r>
          </w:p>
          <w:p w:rsid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95295">
              <w:rPr>
                <w:lang w:val="x-none"/>
              </w:rPr>
              <w:t>The process of determining the suitability of a model by challenging it with independent test data and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comparing the results against prespecified criteria. For quantitative models, validation involves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confirming the calibration model’s performance with an independent dataset. For identification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 xml:space="preserve">libraries, validation involves </w:t>
            </w:r>
            <w:proofErr w:type="spellStart"/>
            <w:r w:rsidRPr="00195295">
              <w:rPr>
                <w:lang w:val="x-none"/>
              </w:rPr>
              <w:t>analysing</w:t>
            </w:r>
            <w:proofErr w:type="spellEnd"/>
            <w:r w:rsidRPr="00195295">
              <w:rPr>
                <w:lang w:val="x-none"/>
              </w:rPr>
              <w:t xml:space="preserve"> samples (</w:t>
            </w:r>
            <w:r w:rsidRPr="00195295">
              <w:rPr>
                <w:i/>
                <w:lang w:val="x-none"/>
              </w:rPr>
              <w:t xml:space="preserve">a.k.a., </w:t>
            </w:r>
            <w:r w:rsidRPr="00195295">
              <w:rPr>
                <w:lang w:val="x-none"/>
              </w:rPr>
              <w:t>challenge samples) not represented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library to demonstrate the discriminative ability of the library model. (ICH Q2)</w:t>
            </w: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95295">
              <w:rPr>
                <w:b/>
                <w:lang w:val="x-none"/>
              </w:rPr>
              <w:lastRenderedPageBreak/>
              <w:t>MODEL MAINTENANCE</w:t>
            </w:r>
          </w:p>
          <w:p w:rsid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95295">
              <w:rPr>
                <w:lang w:val="x-none"/>
              </w:rPr>
              <w:t>Safeguards over the lifecycle of a multivariate model to ensure continued model performance, often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including outlier diagnostics and resulting actions for model redevelopment or change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maintenance plans. (ICH Q14)</w:t>
            </w: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95295">
              <w:rPr>
                <w:b/>
                <w:lang w:val="x-none"/>
              </w:rPr>
              <w:t>MULTIVARIATE ANALYTICAL PROCEDURE</w:t>
            </w:r>
          </w:p>
          <w:p w:rsid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95295">
              <w:rPr>
                <w:lang w:val="x-none"/>
              </w:rPr>
              <w:t>An analytical procedure where a result is determined through a multivariate calibration model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utilizing more than one input variable. (ICH Q2)</w:t>
            </w: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95295">
              <w:rPr>
                <w:b/>
                <w:lang w:val="x-none"/>
              </w:rPr>
              <w:t>OUTLIER DIAGNOSTIC</w:t>
            </w:r>
          </w:p>
          <w:p w:rsid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95295">
              <w:rPr>
                <w:lang w:val="x-none"/>
              </w:rPr>
              <w:t>Tests that can identify unusual or atypical data in a multivariate analytical procedure. (ICH Q14)</w:t>
            </w:r>
          </w:p>
          <w:p w:rsidR="00552AA7" w:rsidRPr="00195295" w:rsidRDefault="00552AA7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95295">
              <w:rPr>
                <w:b/>
                <w:lang w:val="x-none"/>
              </w:rPr>
              <w:t>REFERENCE PROCEDURE</w:t>
            </w:r>
          </w:p>
          <w:p w:rsid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95295">
              <w:rPr>
                <w:lang w:val="x-none"/>
              </w:rPr>
              <w:t>A separate analytical procedure used to obtain the reference values of the calibration and validation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samples for a multivariate analytical procedure. (ICH Q2)</w:t>
            </w: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95295">
              <w:rPr>
                <w:b/>
                <w:lang w:val="x-none"/>
              </w:rPr>
              <w:t>REFERENCE SAMPLE</w:t>
            </w:r>
          </w:p>
          <w:p w:rsid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95295">
              <w:rPr>
                <w:lang w:val="x-none"/>
              </w:rPr>
              <w:t>A sample representative of the test sample with a known value for the property of interest, used for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calibration. (ICH Q14)</w:t>
            </w: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95295" w:rsidRPr="00195295" w:rsidRDefault="00195295" w:rsidP="00195295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95295">
              <w:rPr>
                <w:b/>
                <w:lang w:val="x-none"/>
              </w:rPr>
              <w:t>VALIDATION SET</w:t>
            </w:r>
          </w:p>
          <w:p w:rsidR="00195295" w:rsidRPr="00657C85" w:rsidRDefault="00195295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 w:rsidRPr="00195295">
              <w:rPr>
                <w:lang w:val="x-none"/>
              </w:rPr>
              <w:t>A set of data used to give an independent assessment of the performance of the calibration model,</w:t>
            </w:r>
            <w:r>
              <w:rPr>
                <w:rFonts w:hint="eastAsia"/>
                <w:lang w:val="x-none"/>
              </w:rPr>
              <w:t xml:space="preserve"> </w:t>
            </w:r>
            <w:r w:rsidRPr="00195295">
              <w:rPr>
                <w:lang w:val="x-none"/>
              </w:rPr>
              <w:t>ideally over a similar operating range. (ICH Q14)</w:t>
            </w:r>
          </w:p>
        </w:tc>
        <w:tc>
          <w:tcPr>
            <w:tcW w:w="1040" w:type="pct"/>
            <w:shd w:val="clear" w:color="auto" w:fill="auto"/>
          </w:tcPr>
          <w:p w:rsidR="00012512" w:rsidRPr="00B55920" w:rsidRDefault="00012512" w:rsidP="0001251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4B3BFE" w:rsidRPr="00B55920" w:rsidTr="00012512">
        <w:tc>
          <w:tcPr>
            <w:tcW w:w="1058" w:type="pct"/>
            <w:gridSpan w:val="2"/>
          </w:tcPr>
          <w:p w:rsidR="004B3BFE" w:rsidRPr="004B3BFE" w:rsidRDefault="004B3BFE" w:rsidP="004B3BFE">
            <w:pPr>
              <w:snapToGrid w:val="0"/>
              <w:spacing w:line="0" w:lineRule="atLeast"/>
              <w:contextualSpacing/>
              <w:rPr>
                <w:b/>
                <w:sz w:val="28"/>
                <w:lang w:val="x-none"/>
              </w:rPr>
            </w:pPr>
            <w:r w:rsidRPr="004B3BFE">
              <w:rPr>
                <w:b/>
                <w:sz w:val="28"/>
                <w:lang w:val="x-none"/>
              </w:rPr>
              <w:lastRenderedPageBreak/>
              <w:t>12. References</w:t>
            </w:r>
          </w:p>
          <w:p w:rsidR="004B3BFE" w:rsidRPr="00AC5009" w:rsidRDefault="004B3BFE" w:rsidP="00AC5009">
            <w:pPr>
              <w:snapToGrid w:val="0"/>
              <w:spacing w:line="0" w:lineRule="atLeast"/>
              <w:contextualSpacing/>
              <w:rPr>
                <w:b/>
                <w:sz w:val="28"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4B3BFE" w:rsidRPr="004B3BFE" w:rsidRDefault="004B3BFE" w:rsidP="004B3BF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4B3BFE">
              <w:rPr>
                <w:lang w:val="x-none"/>
              </w:rPr>
              <w:lastRenderedPageBreak/>
              <w:t>ICH Q2 Validation of Analytical Procedures</w:t>
            </w:r>
          </w:p>
          <w:p w:rsidR="004B3BFE" w:rsidRPr="004B3BFE" w:rsidRDefault="004B3BFE" w:rsidP="004B3BF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4B3BFE">
              <w:rPr>
                <w:lang w:val="x-none"/>
              </w:rPr>
              <w:lastRenderedPageBreak/>
              <w:t>ICH Q8 Pharmaceutical Development</w:t>
            </w:r>
          </w:p>
          <w:p w:rsidR="004B3BFE" w:rsidRPr="004B3BFE" w:rsidRDefault="004B3BFE" w:rsidP="004B3BF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4B3BFE">
              <w:rPr>
                <w:lang w:val="x-none"/>
              </w:rPr>
              <w:t>ICH Q9 Quality Risk Management</w:t>
            </w:r>
          </w:p>
          <w:p w:rsidR="004B3BFE" w:rsidRPr="004B3BFE" w:rsidRDefault="004B3BFE" w:rsidP="004B3BF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4B3BFE">
              <w:rPr>
                <w:lang w:val="x-none"/>
              </w:rPr>
              <w:t>ICH Q10 Pharmaceutical Quality System</w:t>
            </w:r>
          </w:p>
          <w:p w:rsidR="004B3BFE" w:rsidRPr="004B3BFE" w:rsidRDefault="004B3BFE" w:rsidP="004B3BF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4B3BFE">
              <w:rPr>
                <w:lang w:val="x-none"/>
              </w:rPr>
              <w:t>ICH Q12 Technical and Regulatory Considerations for Pharmaceutical Product Lifecycle</w:t>
            </w:r>
            <w:r w:rsidRPr="004B3BFE">
              <w:rPr>
                <w:rFonts w:hint="eastAsia"/>
                <w:lang w:val="x-none"/>
              </w:rPr>
              <w:t xml:space="preserve"> </w:t>
            </w:r>
            <w:r w:rsidRPr="004B3BFE">
              <w:rPr>
                <w:lang w:val="x-none"/>
              </w:rPr>
              <w:t>Management</w:t>
            </w:r>
          </w:p>
          <w:p w:rsidR="004B3BFE" w:rsidRPr="004B3BFE" w:rsidRDefault="004B3BFE" w:rsidP="0066616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 w:rsidRPr="004B3BFE">
              <w:rPr>
                <w:lang w:val="x-none"/>
              </w:rPr>
              <w:t>ICH M4Q The Common Technical Document for the Registration of Pharmaceuticals for Human</w:t>
            </w:r>
            <w:r w:rsidRPr="004B3BFE">
              <w:rPr>
                <w:rFonts w:hint="eastAsia"/>
                <w:lang w:val="x-none"/>
              </w:rPr>
              <w:t xml:space="preserve"> </w:t>
            </w:r>
            <w:r w:rsidRPr="004B3BFE">
              <w:rPr>
                <w:lang w:val="x-none"/>
              </w:rPr>
              <w:t>Use: Quality – M4Q</w:t>
            </w:r>
          </w:p>
        </w:tc>
        <w:tc>
          <w:tcPr>
            <w:tcW w:w="1040" w:type="pct"/>
            <w:shd w:val="clear" w:color="auto" w:fill="auto"/>
          </w:tcPr>
          <w:p w:rsidR="004B3BFE" w:rsidRPr="00B55920" w:rsidRDefault="004B3BFE" w:rsidP="0001251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4B3BFE" w:rsidRPr="00B55920" w:rsidTr="00012512">
        <w:tc>
          <w:tcPr>
            <w:tcW w:w="1058" w:type="pct"/>
            <w:gridSpan w:val="2"/>
          </w:tcPr>
          <w:p w:rsidR="004B3BFE" w:rsidRPr="004B3BFE" w:rsidRDefault="00774067" w:rsidP="004B3BFE">
            <w:pPr>
              <w:snapToGrid w:val="0"/>
              <w:spacing w:line="0" w:lineRule="atLeast"/>
              <w:contextualSpacing/>
              <w:rPr>
                <w:rFonts w:hint="eastAsia"/>
                <w:b/>
                <w:sz w:val="28"/>
                <w:lang w:val="x-none"/>
              </w:rPr>
            </w:pPr>
            <w:r w:rsidRPr="00774067">
              <w:rPr>
                <w:b/>
                <w:sz w:val="28"/>
                <w:lang w:val="x-none"/>
              </w:rPr>
              <w:t>13. ANNEX</w:t>
            </w:r>
          </w:p>
        </w:tc>
        <w:tc>
          <w:tcPr>
            <w:tcW w:w="2902" w:type="pct"/>
            <w:shd w:val="clear" w:color="auto" w:fill="auto"/>
          </w:tcPr>
          <w:p w:rsidR="004B3BFE" w:rsidRPr="004B3BFE" w:rsidRDefault="004B3BFE" w:rsidP="004B3BF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</w:tc>
        <w:tc>
          <w:tcPr>
            <w:tcW w:w="1040" w:type="pct"/>
            <w:shd w:val="clear" w:color="auto" w:fill="auto"/>
          </w:tcPr>
          <w:p w:rsidR="004B3BFE" w:rsidRPr="00B55920" w:rsidRDefault="004B3BFE" w:rsidP="0001251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012512" w:rsidRPr="00B55920" w:rsidTr="0019542E">
        <w:tc>
          <w:tcPr>
            <w:tcW w:w="275" w:type="pct"/>
          </w:tcPr>
          <w:p w:rsidR="00012512" w:rsidRPr="00B55920" w:rsidRDefault="00012512" w:rsidP="0001251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  <w:shd w:val="clear" w:color="auto" w:fill="auto"/>
          </w:tcPr>
          <w:p w:rsidR="00774067" w:rsidRPr="00774067" w:rsidRDefault="00774067" w:rsidP="00774067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  <w:r w:rsidRPr="00774067">
              <w:rPr>
                <w:b/>
                <w:lang w:val="x-none"/>
              </w:rPr>
              <w:t>13.1 Annex A – Analytical Procedure Lifecycle</w:t>
            </w:r>
          </w:p>
          <w:p w:rsidR="00012512" w:rsidRPr="00774067" w:rsidRDefault="00012512" w:rsidP="00E9271C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774067" w:rsidRDefault="00774067" w:rsidP="0077406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774067">
              <w:rPr>
                <w:i/>
                <w:lang w:val="x-none"/>
              </w:rPr>
              <w:t>The examples provided in this Annex are mock examples for illustrative purposes. They suggest how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774067">
              <w:rPr>
                <w:i/>
                <w:lang w:val="x-none"/>
              </w:rPr>
              <w:t>the concepts described in ICH Q14 could be applied and should not be used as a template or the sole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774067">
              <w:rPr>
                <w:i/>
                <w:lang w:val="x-none"/>
              </w:rPr>
              <w:t>basis for a regulatory submission.</w:t>
            </w:r>
          </w:p>
          <w:p w:rsidR="00774067" w:rsidRDefault="00774067" w:rsidP="0077406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</w:p>
          <w:p w:rsidR="00774067" w:rsidRPr="00774067" w:rsidRDefault="00774067" w:rsidP="0077406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774067">
              <w:rPr>
                <w:i/>
                <w:lang w:val="x-none"/>
              </w:rPr>
              <w:t>The examples have been created to illustrate</w:t>
            </w:r>
          </w:p>
          <w:p w:rsidR="00774067" w:rsidRPr="00774067" w:rsidRDefault="00774067" w:rsidP="00412EF9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774067">
              <w:rPr>
                <w:i/>
                <w:lang w:val="x-none"/>
              </w:rPr>
              <w:t>how analytical procedure performance characteristics derived from the product context and</w:t>
            </w:r>
            <w:r w:rsidRPr="00774067">
              <w:rPr>
                <w:rFonts w:hint="eastAsia"/>
                <w:i/>
                <w:lang w:val="x-none"/>
              </w:rPr>
              <w:t xml:space="preserve"> </w:t>
            </w:r>
            <w:r w:rsidRPr="00774067">
              <w:rPr>
                <w:i/>
                <w:lang w:val="x-none"/>
              </w:rPr>
              <w:t>knowledge could be summarized in an ATP</w:t>
            </w:r>
          </w:p>
          <w:p w:rsidR="00774067" w:rsidRPr="00774067" w:rsidRDefault="00774067" w:rsidP="00412EF9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774067">
              <w:rPr>
                <w:i/>
                <w:lang w:val="x-none"/>
              </w:rPr>
              <w:t>how performance characteristics described in the ATP could be applied to select a suitable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774067">
              <w:rPr>
                <w:i/>
                <w:lang w:val="x-none"/>
              </w:rPr>
              <w:t>analytical technology, guide the development of an analytical procedure and help define the</w:t>
            </w:r>
            <w:r w:rsidRPr="00774067">
              <w:rPr>
                <w:rFonts w:hint="eastAsia"/>
                <w:i/>
                <w:lang w:val="x-none"/>
              </w:rPr>
              <w:t xml:space="preserve"> </w:t>
            </w:r>
            <w:r w:rsidRPr="00774067">
              <w:rPr>
                <w:i/>
                <w:lang w:val="x-none"/>
              </w:rPr>
              <w:t>analytical procedure control strategy</w:t>
            </w:r>
          </w:p>
          <w:p w:rsidR="00774067" w:rsidRPr="00774067" w:rsidRDefault="00774067" w:rsidP="00412EF9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774067">
              <w:rPr>
                <w:i/>
                <w:lang w:val="x-none"/>
              </w:rPr>
              <w:t>how performance characteristics described in the ATP could aid the design of the validation</w:t>
            </w:r>
            <w:r w:rsidRPr="00774067">
              <w:rPr>
                <w:rFonts w:hint="eastAsia"/>
                <w:i/>
                <w:lang w:val="x-none"/>
              </w:rPr>
              <w:t xml:space="preserve"> </w:t>
            </w:r>
            <w:r w:rsidRPr="00774067">
              <w:rPr>
                <w:i/>
                <w:lang w:val="x-none"/>
              </w:rPr>
              <w:t>study for the analytical procedure</w:t>
            </w:r>
          </w:p>
          <w:p w:rsidR="00774067" w:rsidRPr="00774067" w:rsidRDefault="00774067" w:rsidP="00412EF9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774067">
              <w:rPr>
                <w:i/>
                <w:lang w:val="x-none"/>
              </w:rPr>
              <w:t>how to identify ECs for analytical procedures developed using the enhanced approach</w:t>
            </w:r>
          </w:p>
          <w:p w:rsidR="00774067" w:rsidRPr="00774067" w:rsidRDefault="00774067" w:rsidP="00412EF9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774067">
              <w:rPr>
                <w:i/>
                <w:lang w:val="x-none"/>
              </w:rPr>
              <w:t>how QRM and the adherence to associated criteria for relevant performance characteristics</w:t>
            </w:r>
            <w:r w:rsidRPr="00774067">
              <w:rPr>
                <w:rFonts w:hint="eastAsia"/>
                <w:i/>
                <w:lang w:val="x-none"/>
              </w:rPr>
              <w:t xml:space="preserve"> </w:t>
            </w:r>
            <w:r w:rsidRPr="00774067">
              <w:rPr>
                <w:i/>
                <w:lang w:val="x-none"/>
              </w:rPr>
              <w:t>and/or the subsequent execution of a bridging study can ensure the post-change quality of</w:t>
            </w:r>
            <w:r w:rsidRPr="00774067">
              <w:rPr>
                <w:rFonts w:hint="eastAsia"/>
                <w:i/>
                <w:lang w:val="x-none"/>
              </w:rPr>
              <w:t xml:space="preserve"> </w:t>
            </w:r>
            <w:r w:rsidRPr="00774067">
              <w:rPr>
                <w:i/>
                <w:lang w:val="x-none"/>
              </w:rPr>
              <w:t>the measured result and help to justify the respective reporting categories for ECs and the</w:t>
            </w:r>
            <w:r w:rsidRPr="00774067">
              <w:rPr>
                <w:rFonts w:hint="eastAsia"/>
                <w:i/>
                <w:lang w:val="x-none"/>
              </w:rPr>
              <w:t xml:space="preserve"> </w:t>
            </w:r>
            <w:r w:rsidRPr="00774067">
              <w:rPr>
                <w:i/>
                <w:lang w:val="x-none"/>
              </w:rPr>
              <w:t>post approval change management of analytical procedures</w:t>
            </w:r>
          </w:p>
          <w:p w:rsidR="00774067" w:rsidRDefault="00774067" w:rsidP="0077406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774067">
              <w:rPr>
                <w:i/>
                <w:lang w:val="x-none"/>
              </w:rPr>
              <w:t xml:space="preserve">As described in chapter 4, QRM can be used to evaluate the impact of proposed changes </w:t>
            </w:r>
            <w:r w:rsidRPr="00774067">
              <w:rPr>
                <w:i/>
                <w:lang w:val="x-none"/>
              </w:rPr>
              <w:lastRenderedPageBreak/>
              <w:t>for analytical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774067">
              <w:rPr>
                <w:i/>
                <w:lang w:val="x-none"/>
              </w:rPr>
              <w:t>procedures. The paragraph below describes examples of risk factors and risk reduction measures to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774067">
              <w:rPr>
                <w:i/>
                <w:lang w:val="x-none"/>
              </w:rPr>
              <w:t>identify the risk associated with the changes to an analytical procedure. The outcome of the risk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774067">
              <w:rPr>
                <w:i/>
                <w:lang w:val="x-none"/>
              </w:rPr>
              <w:t>assessment (risk level: high, medium or low) feeds into the design and extent of the studies needed to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774067">
              <w:rPr>
                <w:i/>
                <w:lang w:val="x-none"/>
              </w:rPr>
              <w:t>support the change</w:t>
            </w:r>
          </w:p>
          <w:p w:rsidR="00774067" w:rsidRDefault="00774067" w:rsidP="0077406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</w:p>
          <w:p w:rsidR="00774067" w:rsidRPr="00774067" w:rsidRDefault="00774067" w:rsidP="0077406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i/>
                <w:lang w:val="x-none"/>
              </w:rPr>
            </w:pPr>
            <w:r w:rsidRPr="00774067">
              <w:rPr>
                <w:b/>
                <w:i/>
                <w:lang w:val="x-none"/>
              </w:rPr>
              <w:t>Selected Risk (risk factors)</w:t>
            </w:r>
          </w:p>
          <w:p w:rsidR="00774067" w:rsidRPr="00774067" w:rsidRDefault="00774067" w:rsidP="0077406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774067">
              <w:rPr>
                <w:i/>
                <w:lang w:val="x-none"/>
              </w:rPr>
              <w:t>• Relevance of the test</w:t>
            </w:r>
          </w:p>
          <w:p w:rsidR="00774067" w:rsidRPr="00B80C5C" w:rsidRDefault="00774067" w:rsidP="00412EF9">
            <w:pPr>
              <w:pStyle w:val="a8"/>
              <w:numPr>
                <w:ilvl w:val="1"/>
                <w:numId w:val="7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t>Potential clinical impact of the measured attribute (efficacy, safety,</w:t>
            </w:r>
            <w:r w:rsidRPr="00B80C5C">
              <w:rPr>
                <w:rFonts w:hint="eastAsia"/>
                <w:i/>
                <w:lang w:val="x-none"/>
              </w:rPr>
              <w:t xml:space="preserve"> </w:t>
            </w:r>
            <w:r w:rsidRPr="00B80C5C">
              <w:rPr>
                <w:i/>
                <w:lang w:val="x-none"/>
              </w:rPr>
              <w:t>pharmacokinetics and immunogenicity), e.g., controlling CQA vs non CQA</w:t>
            </w:r>
            <w:r w:rsidRPr="00B80C5C">
              <w:rPr>
                <w:rFonts w:hint="eastAsia"/>
                <w:i/>
                <w:lang w:val="x-none"/>
              </w:rPr>
              <w:t xml:space="preserve"> </w:t>
            </w:r>
          </w:p>
          <w:p w:rsidR="00774067" w:rsidRPr="00B80C5C" w:rsidRDefault="00774067" w:rsidP="00412EF9">
            <w:pPr>
              <w:pStyle w:val="a8"/>
              <w:numPr>
                <w:ilvl w:val="1"/>
                <w:numId w:val="7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t>Extent of knowledge of the attribute</w:t>
            </w:r>
          </w:p>
          <w:p w:rsidR="00774067" w:rsidRPr="00B80C5C" w:rsidRDefault="00774067" w:rsidP="00412EF9">
            <w:pPr>
              <w:pStyle w:val="a8"/>
              <w:numPr>
                <w:ilvl w:val="1"/>
                <w:numId w:val="7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t>Attribute covered by other elements of the control system (testing or process control)</w:t>
            </w:r>
          </w:p>
          <w:p w:rsidR="00774067" w:rsidRPr="00774067" w:rsidRDefault="00774067" w:rsidP="0077406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774067">
              <w:rPr>
                <w:i/>
                <w:lang w:val="x-none"/>
              </w:rPr>
              <w:t>• Complexity of the technology</w:t>
            </w:r>
          </w:p>
          <w:p w:rsidR="00B80C5C" w:rsidRPr="00B80C5C" w:rsidRDefault="00B80C5C" w:rsidP="00412EF9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t>Simple vs. complex technology</w:t>
            </w:r>
          </w:p>
          <w:p w:rsidR="00B80C5C" w:rsidRPr="00B80C5C" w:rsidRDefault="00B80C5C" w:rsidP="00412EF9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t>Platform technologies</w:t>
            </w:r>
          </w:p>
          <w:p w:rsidR="00B80C5C" w:rsidRPr="00B80C5C" w:rsidRDefault="00B80C5C" w:rsidP="00412EF9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t>Novel vs. established technology (e.g., in Pharmacopoeias)</w:t>
            </w:r>
          </w:p>
          <w:p w:rsidR="00B80C5C" w:rsidRPr="00B80C5C" w:rsidRDefault="00B80C5C" w:rsidP="00412EF9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t>Several attributes reported as a sum (e.g., charge variants for large molecules)</w:t>
            </w:r>
          </w:p>
          <w:p w:rsidR="00B80C5C" w:rsidRPr="00B80C5C" w:rsidRDefault="00B80C5C" w:rsidP="00412EF9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t>Biological assays, cell-based assays, immunochemical assays</w:t>
            </w:r>
          </w:p>
          <w:p w:rsidR="00B80C5C" w:rsidRPr="00B80C5C" w:rsidRDefault="00B80C5C" w:rsidP="00412EF9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proofErr w:type="spellStart"/>
            <w:r w:rsidRPr="00B80C5C">
              <w:rPr>
                <w:i/>
                <w:lang w:val="x-none"/>
              </w:rPr>
              <w:t>Multiattribute</w:t>
            </w:r>
            <w:proofErr w:type="spellEnd"/>
            <w:r w:rsidRPr="00B80C5C">
              <w:rPr>
                <w:i/>
                <w:lang w:val="x-none"/>
              </w:rPr>
              <w:t xml:space="preserve"> assays</w:t>
            </w:r>
          </w:p>
          <w:p w:rsidR="00B80C5C" w:rsidRDefault="00B80C5C" w:rsidP="00412EF9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t>Multivariate assays</w:t>
            </w:r>
          </w:p>
          <w:p w:rsidR="00B80C5C" w:rsidRPr="00B80C5C" w:rsidRDefault="00B80C5C" w:rsidP="00B80C5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t>• Extent of the change</w:t>
            </w:r>
          </w:p>
          <w:p w:rsidR="00B80C5C" w:rsidRPr="00B80C5C" w:rsidRDefault="00B80C5C" w:rsidP="00412EF9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t>Change of one or several parameters within MODR/PAR</w:t>
            </w:r>
          </w:p>
          <w:p w:rsidR="00B80C5C" w:rsidRPr="00B80C5C" w:rsidRDefault="00B80C5C" w:rsidP="00412EF9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t>Change of one or several parameters outside the already proven ranges</w:t>
            </w:r>
          </w:p>
          <w:p w:rsidR="00B80C5C" w:rsidRPr="00B80C5C" w:rsidRDefault="00B80C5C" w:rsidP="00412EF9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t>Change of the analytical procedure within existing analytical procedure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B80C5C">
              <w:rPr>
                <w:i/>
                <w:lang w:val="x-none"/>
              </w:rPr>
              <w:t>performance characteristics</w:t>
            </w:r>
          </w:p>
          <w:p w:rsidR="00B80C5C" w:rsidRPr="00B80C5C" w:rsidRDefault="00B80C5C" w:rsidP="00412EF9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B80C5C">
              <w:rPr>
                <w:i/>
                <w:lang w:val="x-none"/>
              </w:rPr>
              <w:lastRenderedPageBreak/>
              <w:t>Change to analytical procedure performance characteristics (e.g., due to tightening</w:t>
            </w:r>
            <w:r w:rsidRPr="00B80C5C">
              <w:rPr>
                <w:rFonts w:hint="eastAsia"/>
                <w:i/>
                <w:lang w:val="x-none"/>
              </w:rPr>
              <w:t xml:space="preserve"> </w:t>
            </w:r>
            <w:r w:rsidRPr="00B80C5C">
              <w:rPr>
                <w:i/>
                <w:lang w:val="x-none"/>
              </w:rPr>
              <w:t>a specification limit or a change to the intended purpose of the procedure to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B80C5C">
              <w:rPr>
                <w:i/>
                <w:lang w:val="x-none"/>
              </w:rPr>
              <w:t>measure additional attributes)</w:t>
            </w:r>
          </w:p>
          <w:p w:rsidR="00B80C5C" w:rsidRPr="00B80C5C" w:rsidRDefault="00B80C5C" w:rsidP="00B80C5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i/>
                <w:lang w:val="x-none"/>
              </w:rPr>
            </w:pPr>
          </w:p>
          <w:p w:rsidR="001968B4" w:rsidRPr="001968B4" w:rsidRDefault="001968B4" w:rsidP="001968B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i/>
                <w:lang w:val="x-none"/>
              </w:rPr>
            </w:pPr>
            <w:r w:rsidRPr="001968B4">
              <w:rPr>
                <w:b/>
                <w:i/>
                <w:lang w:val="x-none"/>
              </w:rPr>
              <w:t>Risk reduction</w:t>
            </w:r>
          </w:p>
          <w:p w:rsidR="001968B4" w:rsidRDefault="001968B4" w:rsidP="001968B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Risk reduction is defined in ICH Q9 as actions taken to lessen the probability of occurrence of harm</w:t>
            </w:r>
            <w:r>
              <w:rPr>
                <w:rFonts w:hint="eastAsia"/>
                <w:i/>
                <w:lang w:val="x-none"/>
              </w:rPr>
              <w:t xml:space="preserve"> </w:t>
            </w:r>
            <w:r w:rsidRPr="001968B4">
              <w:rPr>
                <w:i/>
                <w:lang w:val="x-none"/>
              </w:rPr>
              <w:t>and the severity of that harm.</w:t>
            </w:r>
          </w:p>
          <w:p w:rsidR="001968B4" w:rsidRPr="001968B4" w:rsidRDefault="001968B4" w:rsidP="001968B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i/>
                <w:lang w:val="x-none"/>
              </w:rPr>
            </w:pPr>
          </w:p>
          <w:p w:rsidR="001968B4" w:rsidRPr="001968B4" w:rsidRDefault="001968B4" w:rsidP="001968B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Different kinds of knowledge can lead to reduction of risk, for example:</w:t>
            </w:r>
          </w:p>
          <w:p w:rsidR="001968B4" w:rsidRPr="001968B4" w:rsidRDefault="001968B4" w:rsidP="001968B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• Product and Process knowledge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Knowledge about CQAs of the product/active substance and their acceptable ranges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Well justified AP performance criteria cover/link to CQAs and their acceptable</w:t>
            </w:r>
            <w:r w:rsidRPr="001968B4">
              <w:rPr>
                <w:rFonts w:hint="eastAsia"/>
                <w:i/>
                <w:lang w:val="x-none"/>
              </w:rPr>
              <w:t xml:space="preserve"> </w:t>
            </w:r>
            <w:r w:rsidRPr="001968B4">
              <w:rPr>
                <w:i/>
                <w:lang w:val="x-none"/>
              </w:rPr>
              <w:t>range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Knowledge about CPPs of the manufacturing process including risk assessment of</w:t>
            </w:r>
            <w:r w:rsidRPr="001968B4">
              <w:rPr>
                <w:rFonts w:hint="eastAsia"/>
                <w:i/>
                <w:lang w:val="x-none"/>
              </w:rPr>
              <w:t xml:space="preserve"> </w:t>
            </w:r>
            <w:r w:rsidRPr="001968B4">
              <w:rPr>
                <w:i/>
                <w:lang w:val="x-none"/>
              </w:rPr>
              <w:t>the process control capability over the CQA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Evidence to control the CQAs through the process parameter settings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Knowledge of the degradation pathways demonstrated by the analysis of relevant</w:t>
            </w:r>
            <w:r w:rsidRPr="001968B4">
              <w:rPr>
                <w:rFonts w:hint="eastAsia"/>
                <w:i/>
                <w:lang w:val="x-none"/>
              </w:rPr>
              <w:t xml:space="preserve"> </w:t>
            </w:r>
            <w:r w:rsidRPr="001968B4">
              <w:rPr>
                <w:i/>
                <w:lang w:val="x-none"/>
              </w:rPr>
              <w:t>stressed samples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Other product knowledge (e.g., impurity profile, particle size and distribution)</w:t>
            </w:r>
          </w:p>
          <w:p w:rsidR="00774067" w:rsidRPr="001968B4" w:rsidRDefault="00774067" w:rsidP="0077406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</w:p>
          <w:p w:rsidR="001968B4" w:rsidRPr="001968B4" w:rsidRDefault="001968B4" w:rsidP="001968B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• Analytical Procedure understanding and analytical procedure control strategy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Knowledge about analytical procedure parameters and their impact on measurement</w:t>
            </w:r>
            <w:r w:rsidRPr="001968B4">
              <w:rPr>
                <w:rFonts w:hint="eastAsia"/>
                <w:i/>
                <w:lang w:val="x-none"/>
              </w:rPr>
              <w:t xml:space="preserve"> </w:t>
            </w:r>
            <w:r w:rsidRPr="001968B4">
              <w:rPr>
                <w:i/>
                <w:lang w:val="x-none"/>
              </w:rPr>
              <w:t>performance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Proven analytical procedure robustness, e.g., harmonized procedures (compendial</w:t>
            </w:r>
            <w:r w:rsidRPr="001968B4">
              <w:rPr>
                <w:rFonts w:hint="eastAsia"/>
                <w:i/>
                <w:lang w:val="x-none"/>
              </w:rPr>
              <w:t xml:space="preserve"> </w:t>
            </w:r>
            <w:r w:rsidRPr="001968B4">
              <w:rPr>
                <w:i/>
                <w:lang w:val="x-none"/>
              </w:rPr>
              <w:t>tests)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lastRenderedPageBreak/>
              <w:t>Enhanced method understanding (e.g., DoE studies) supporting justification of</w:t>
            </w:r>
            <w:r w:rsidRPr="001968B4">
              <w:rPr>
                <w:rFonts w:hint="eastAsia"/>
                <w:i/>
                <w:lang w:val="x-none"/>
              </w:rPr>
              <w:t xml:space="preserve"> </w:t>
            </w:r>
            <w:r w:rsidRPr="001968B4">
              <w:rPr>
                <w:i/>
                <w:lang w:val="x-none"/>
              </w:rPr>
              <w:t>acceptable ranges (e.g., PAR, MODR) to ensure quality of the result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Other knowledge from development of analytical procedure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System Suitability Test covers relevant analytical procedure attributes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Ongoing monitoring of method output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Clear link between signal and CQA to be measured (e.g., peak characterization</w:t>
            </w:r>
            <w:r w:rsidRPr="001968B4">
              <w:rPr>
                <w:rFonts w:hint="eastAsia"/>
                <w:i/>
                <w:lang w:val="x-none"/>
              </w:rPr>
              <w:t xml:space="preserve"> </w:t>
            </w:r>
            <w:r w:rsidRPr="001968B4">
              <w:rPr>
                <w:i/>
                <w:lang w:val="x-none"/>
              </w:rPr>
              <w:t>available, specificity)</w:t>
            </w:r>
          </w:p>
          <w:p w:rsidR="001968B4" w:rsidRDefault="001968B4" w:rsidP="0077406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</w:p>
          <w:p w:rsidR="001968B4" w:rsidRPr="001968B4" w:rsidRDefault="001968B4" w:rsidP="001968B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• Subsequent Bridging strategy for the actual change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2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Availability of well characterized reference material, relevant historical and or</w:t>
            </w:r>
            <w:r w:rsidRPr="001968B4">
              <w:rPr>
                <w:rFonts w:hint="eastAsia"/>
                <w:i/>
                <w:lang w:val="x-none"/>
              </w:rPr>
              <w:t xml:space="preserve"> </w:t>
            </w:r>
            <w:r w:rsidRPr="001968B4">
              <w:rPr>
                <w:i/>
                <w:lang w:val="x-none"/>
              </w:rPr>
              <w:t>stressed samples to support method output assessment against performance</w:t>
            </w:r>
            <w:r w:rsidRPr="001968B4">
              <w:rPr>
                <w:rFonts w:hint="eastAsia"/>
                <w:i/>
                <w:lang w:val="x-none"/>
              </w:rPr>
              <w:t xml:space="preserve"> </w:t>
            </w:r>
            <w:r w:rsidRPr="001968B4">
              <w:rPr>
                <w:i/>
                <w:lang w:val="x-none"/>
              </w:rPr>
              <w:t>requirements (demonstrated ability to control the CQA)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2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Comparison to output of previous method (understanding and acceptance of risk for</w:t>
            </w:r>
            <w:r w:rsidRPr="001968B4">
              <w:rPr>
                <w:rFonts w:hint="eastAsia"/>
                <w:i/>
                <w:lang w:val="x-none"/>
              </w:rPr>
              <w:t xml:space="preserve"> </w:t>
            </w:r>
            <w:r w:rsidRPr="001968B4">
              <w:rPr>
                <w:i/>
                <w:lang w:val="x-none"/>
              </w:rPr>
              <w:t>potential differences)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2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Demonstrated understanding of risks associated with parameter changes and</w:t>
            </w:r>
            <w:r w:rsidRPr="001968B4">
              <w:rPr>
                <w:rFonts w:hint="eastAsia"/>
                <w:i/>
                <w:lang w:val="x-none"/>
              </w:rPr>
              <w:t xml:space="preserve"> </w:t>
            </w:r>
            <w:r w:rsidRPr="001968B4">
              <w:rPr>
                <w:i/>
                <w:lang w:val="x-none"/>
              </w:rPr>
              <w:t>potential interactions with other parameters (if applicable)</w:t>
            </w:r>
          </w:p>
          <w:p w:rsidR="001968B4" w:rsidRPr="001968B4" w:rsidRDefault="001968B4" w:rsidP="00412EF9">
            <w:pPr>
              <w:pStyle w:val="a8"/>
              <w:numPr>
                <w:ilvl w:val="0"/>
                <w:numId w:val="12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i/>
                <w:lang w:val="x-none"/>
              </w:rPr>
            </w:pPr>
            <w:r w:rsidRPr="001968B4">
              <w:rPr>
                <w:i/>
                <w:lang w:val="x-none"/>
              </w:rPr>
              <w:t>Prior experience or literature with similar changes, analyte or technology</w:t>
            </w:r>
            <w:r w:rsidRPr="001968B4">
              <w:rPr>
                <w:rFonts w:hint="eastAsia"/>
                <w:i/>
                <w:lang w:val="x-none"/>
              </w:rPr>
              <w:t xml:space="preserve"> </w:t>
            </w:r>
          </w:p>
          <w:p w:rsidR="00012512" w:rsidRPr="001968B4" w:rsidRDefault="001968B4" w:rsidP="00412EF9">
            <w:pPr>
              <w:pStyle w:val="a8"/>
              <w:numPr>
                <w:ilvl w:val="0"/>
                <w:numId w:val="12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rFonts w:hint="eastAsia"/>
                <w:i/>
                <w:lang w:val="x-none"/>
              </w:rPr>
            </w:pPr>
            <w:r w:rsidRPr="001968B4">
              <w:rPr>
                <w:i/>
                <w:lang w:val="x-none"/>
              </w:rPr>
              <w:t>Reference to previous filings or to platform analytical procedures (if appropriate).</w:t>
            </w:r>
          </w:p>
        </w:tc>
        <w:tc>
          <w:tcPr>
            <w:tcW w:w="1040" w:type="pct"/>
            <w:shd w:val="clear" w:color="auto" w:fill="auto"/>
          </w:tcPr>
          <w:p w:rsidR="00012512" w:rsidRPr="00B55920" w:rsidRDefault="00012512" w:rsidP="0001251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8A145A" w:rsidRPr="00B55920" w:rsidTr="006D2F8A">
        <w:tc>
          <w:tcPr>
            <w:tcW w:w="275" w:type="pct"/>
          </w:tcPr>
          <w:p w:rsidR="008A145A" w:rsidRPr="00B55920" w:rsidRDefault="008A145A" w:rsidP="0001251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  <w:shd w:val="clear" w:color="auto" w:fill="auto"/>
          </w:tcPr>
          <w:p w:rsidR="007F64BA" w:rsidRPr="007F64BA" w:rsidRDefault="007F64BA" w:rsidP="007F64BA">
            <w:pPr>
              <w:snapToGrid w:val="0"/>
              <w:spacing w:line="0" w:lineRule="atLeast"/>
              <w:contextualSpacing/>
              <w:rPr>
                <w:b/>
                <w:i/>
                <w:lang w:val="x-none"/>
              </w:rPr>
            </w:pPr>
            <w:r w:rsidRPr="007F64BA">
              <w:rPr>
                <w:b/>
                <w:i/>
                <w:lang w:val="x-none"/>
              </w:rPr>
              <w:t>13.1.1 Measurement of Stereoisomers as Specific Process Related Impurities in a Small Molecule Drug</w:t>
            </w:r>
          </w:p>
          <w:p w:rsidR="007F64BA" w:rsidRPr="007F64BA" w:rsidRDefault="007F64BA" w:rsidP="007F64BA">
            <w:pPr>
              <w:snapToGrid w:val="0"/>
              <w:spacing w:line="0" w:lineRule="atLeast"/>
              <w:contextualSpacing/>
              <w:rPr>
                <w:b/>
                <w:i/>
                <w:lang w:val="x-none"/>
              </w:rPr>
            </w:pPr>
            <w:r w:rsidRPr="007F64BA">
              <w:rPr>
                <w:b/>
                <w:i/>
                <w:lang w:val="x-none"/>
              </w:rPr>
              <w:t>Substance (DS)</w:t>
            </w:r>
          </w:p>
          <w:p w:rsidR="008A145A" w:rsidRPr="00012512" w:rsidRDefault="008A145A" w:rsidP="00012512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7F64BA" w:rsidRPr="007F64BA" w:rsidRDefault="007F64BA" w:rsidP="007F64B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7F64BA">
              <w:rPr>
                <w:b/>
                <w:lang w:val="x-none"/>
              </w:rPr>
              <w:t>Introduction and Background</w:t>
            </w:r>
          </w:p>
          <w:p w:rsidR="007F64BA" w:rsidRPr="007F64BA" w:rsidRDefault="007F64BA" w:rsidP="007F64B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F64BA">
              <w:rPr>
                <w:lang w:val="x-none"/>
              </w:rPr>
              <w:t>“</w:t>
            </w:r>
            <w:proofErr w:type="spellStart"/>
            <w:r w:rsidRPr="007F64BA">
              <w:rPr>
                <w:lang w:val="x-none"/>
              </w:rPr>
              <w:t>Sakuratinib</w:t>
            </w:r>
            <w:proofErr w:type="spellEnd"/>
            <w:r w:rsidRPr="007F64BA">
              <w:rPr>
                <w:lang w:val="x-none"/>
              </w:rPr>
              <w:t xml:space="preserve"> Maleate” is a small molecule DS with multiple chiral centers. The chirality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7F64BA">
              <w:rPr>
                <w:lang w:val="x-none"/>
              </w:rPr>
              <w:t>molecule, its degradation pathway and the impurities are well characterized. From this knowledge</w:t>
            </w:r>
            <w:r>
              <w:rPr>
                <w:rFonts w:hint="eastAsia"/>
                <w:lang w:val="x-none"/>
              </w:rPr>
              <w:t xml:space="preserve"> </w:t>
            </w:r>
            <w:r w:rsidRPr="007F64BA">
              <w:rPr>
                <w:lang w:val="x-none"/>
              </w:rPr>
              <w:t>and the established manufacturing process controls the 5 Stereoisomers (Impurity A-E) were found</w:t>
            </w:r>
            <w:r>
              <w:rPr>
                <w:rFonts w:hint="eastAsia"/>
                <w:lang w:val="x-none"/>
              </w:rPr>
              <w:t xml:space="preserve"> </w:t>
            </w:r>
            <w:r w:rsidRPr="007F64BA">
              <w:rPr>
                <w:lang w:val="x-none"/>
              </w:rPr>
              <w:t>to be potentially present in the final product. Based on toxicological considerations, Impurity A-E</w:t>
            </w:r>
            <w:r>
              <w:rPr>
                <w:rFonts w:hint="eastAsia"/>
                <w:lang w:val="x-none"/>
              </w:rPr>
              <w:t xml:space="preserve"> </w:t>
            </w:r>
            <w:r w:rsidRPr="007F64BA">
              <w:rPr>
                <w:lang w:val="x-none"/>
              </w:rPr>
              <w:t>was specified at NMT 0.1%. One Stereoisomer F was found to be a process-related impurity but not</w:t>
            </w:r>
            <w:r>
              <w:rPr>
                <w:rFonts w:hint="eastAsia"/>
                <w:lang w:val="x-none"/>
              </w:rPr>
              <w:t xml:space="preserve"> </w:t>
            </w:r>
            <w:r w:rsidRPr="007F64BA">
              <w:rPr>
                <w:lang w:val="x-none"/>
              </w:rPr>
              <w:t>a degradation product. The stereoisomer was specified for release and re-test at NMT 0.5 % based on</w:t>
            </w:r>
            <w:r>
              <w:rPr>
                <w:rFonts w:hint="eastAsia"/>
                <w:lang w:val="x-none"/>
              </w:rPr>
              <w:t xml:space="preserve"> </w:t>
            </w:r>
            <w:r w:rsidRPr="007F64BA">
              <w:rPr>
                <w:lang w:val="x-none"/>
              </w:rPr>
              <w:t>toxicological data. Impurities G-J were other process-related impurities, of which process impurity J</w:t>
            </w:r>
            <w:r>
              <w:rPr>
                <w:rFonts w:hint="eastAsia"/>
                <w:lang w:val="x-none"/>
              </w:rPr>
              <w:t xml:space="preserve"> </w:t>
            </w:r>
            <w:r w:rsidRPr="007F64BA">
              <w:rPr>
                <w:lang w:val="x-none"/>
              </w:rPr>
              <w:t xml:space="preserve">was </w:t>
            </w:r>
            <w:r w:rsidRPr="007F64BA">
              <w:rPr>
                <w:lang w:val="x-none"/>
              </w:rPr>
              <w:lastRenderedPageBreak/>
              <w:t>found to be also a degradation product of the DS. All specified impurities are isolated and</w:t>
            </w:r>
            <w:r>
              <w:rPr>
                <w:rFonts w:hint="eastAsia"/>
                <w:lang w:val="x-none"/>
              </w:rPr>
              <w:t xml:space="preserve"> </w:t>
            </w:r>
            <w:r w:rsidRPr="007F64BA">
              <w:rPr>
                <w:lang w:val="x-none"/>
              </w:rPr>
              <w:t>available as well characterized substances for procedure development and validation.</w:t>
            </w:r>
          </w:p>
          <w:p w:rsidR="008A145A" w:rsidRDefault="00F06B78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37ACA1BE" wp14:editId="5268FAFD">
                  <wp:extent cx="5534025" cy="5173345"/>
                  <wp:effectExtent l="0" t="0" r="9525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517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B78" w:rsidRDefault="00F06B78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F06B78" w:rsidRPr="00F06B78" w:rsidRDefault="00F06B78" w:rsidP="00F06B78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F06B78">
              <w:rPr>
                <w:b/>
                <w:lang w:val="x-none"/>
              </w:rPr>
              <w:lastRenderedPageBreak/>
              <w:t>Initial Technology Selection</w:t>
            </w:r>
          </w:p>
          <w:p w:rsidR="00F06B78" w:rsidRDefault="00F06B78" w:rsidP="00F06B78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F06B78">
              <w:rPr>
                <w:lang w:val="x-none"/>
              </w:rPr>
              <w:t>Multiple analytical technologies for chiral separations were available: Chromatographic methods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such as gas chromatography (GC), liquid chromatography (HPLC), supercritical fluid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chromatography (SFC) and thin-layer chromatography (TLC) were established technologies using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different chiral separation principles. More recently, capillary zone electrophoresis (CZE) and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capillary electrochromatography (CEC) had been shown to be alternatives to chromatographic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methods. Besides meeting the desired performance characteristics, further practical criteria were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considered in the technology selection for development, based on general technical knowledge,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operational needs, availability of equipment and capabilities in the company at the time:</w:t>
            </w:r>
          </w:p>
          <w:p w:rsidR="00F06B78" w:rsidRPr="00F06B78" w:rsidRDefault="00F06B78" w:rsidP="00F06B78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F06B78">
              <w:rPr>
                <w:lang w:val="x-none"/>
              </w:rPr>
              <w:t>• Complexity and robustness of technology</w:t>
            </w:r>
          </w:p>
          <w:p w:rsidR="00F06B78" w:rsidRPr="00F06B78" w:rsidRDefault="00F06B78" w:rsidP="00F06B78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F06B78">
              <w:rPr>
                <w:lang w:val="x-none"/>
              </w:rPr>
              <w:t>• Time and costs of analysis</w:t>
            </w:r>
          </w:p>
          <w:p w:rsidR="00F06B78" w:rsidRPr="00F06B78" w:rsidRDefault="00F06B78" w:rsidP="00F06B78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F06B78">
              <w:rPr>
                <w:lang w:val="x-none"/>
              </w:rPr>
              <w:t>• Standardization of technology and availability of multiple instrument suppliers</w:t>
            </w:r>
          </w:p>
          <w:p w:rsidR="00F06B78" w:rsidRPr="00F06B78" w:rsidRDefault="00F06B78" w:rsidP="00F06B78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F06B78">
              <w:rPr>
                <w:lang w:val="x-none"/>
              </w:rPr>
              <w:t>• Existing expertise in the company</w:t>
            </w:r>
          </w:p>
          <w:p w:rsidR="00F06B78" w:rsidRPr="00F06B78" w:rsidRDefault="00F06B78" w:rsidP="00F06B78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F06B78">
              <w:rPr>
                <w:lang w:val="x-none"/>
              </w:rPr>
              <w:t>It was finally concluded to start method development with two technologies: Chiral HPLC and CZE.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As detection mode, UV detection was selected as it was known that the molecule had sufficient UV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absorption properties and standard for both separation techniques at the time.</w:t>
            </w:r>
          </w:p>
          <w:p w:rsidR="00F06B78" w:rsidRPr="00F06B78" w:rsidRDefault="00F06B78" w:rsidP="00F06B78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F06B78" w:rsidRPr="00F06B78" w:rsidRDefault="00F06B78" w:rsidP="00F06B78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F06B78">
              <w:rPr>
                <w:b/>
                <w:lang w:val="x-none"/>
              </w:rPr>
              <w:t>Analytical Procedure Development</w:t>
            </w:r>
          </w:p>
          <w:p w:rsidR="00F06B78" w:rsidRPr="00F06B78" w:rsidRDefault="00F06B78" w:rsidP="00F06B78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F06B78">
              <w:rPr>
                <w:lang w:val="x-none"/>
              </w:rPr>
              <w:t>At initial development, a first screening was performed between HPLC and CZE technology. With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the technology and columns available at the time, only CZE could meet the expected performance for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specificity as described in the ATP, which served as primary endpoint for procedure development.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Therefore, the HPLC procedure development was discontinued at initial development.</w:t>
            </w:r>
          </w:p>
          <w:p w:rsidR="00F06B78" w:rsidRPr="00F06B78" w:rsidRDefault="00F06B78" w:rsidP="00F06B78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F06B78" w:rsidRDefault="00F06B78" w:rsidP="00F06B78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F06B78">
              <w:rPr>
                <w:lang w:val="x-none"/>
              </w:rPr>
              <w:t xml:space="preserve">A risk analysis for the developed CZE procedure was performed. Parameters, where impact </w:t>
            </w:r>
            <w:r w:rsidRPr="00F06B78">
              <w:rPr>
                <w:lang w:val="x-none"/>
              </w:rPr>
              <w:lastRenderedPageBreak/>
              <w:t>on the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performance of the procedure could not reasonably excluded were identified. See Ishikawa diagram</w:t>
            </w:r>
            <w:r>
              <w:rPr>
                <w:rFonts w:hint="eastAsia"/>
                <w:lang w:val="x-none"/>
              </w:rPr>
              <w:t xml:space="preserve"> </w:t>
            </w:r>
            <w:r w:rsidRPr="00F06B78">
              <w:rPr>
                <w:lang w:val="x-none"/>
              </w:rPr>
              <w:t>below:</w:t>
            </w:r>
          </w:p>
          <w:p w:rsidR="00F06B78" w:rsidRPr="00F06B78" w:rsidRDefault="00F06B78" w:rsidP="00F06B78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32897329" wp14:editId="056E62C9">
                  <wp:extent cx="5410200" cy="248602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397" w:rsidRDefault="00D42397" w:rsidP="00D4239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D42397">
              <w:rPr>
                <w:lang w:val="x-none"/>
              </w:rPr>
              <w:t>Analytical procedure parameters were investigated and their impact on the performance was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evaluated. The robustness of the CZE procedure was optimized and verified versus the performance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characteristics. Ultimately, the analytical procedure was optimized in the areas of sensitivity at QL,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repeatability of migration times and corrected peak areas, peak tailing of the API and stereoisomers,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and separation buffer depletion. Based on the development results, detailed instructions were given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 xml:space="preserve">in the analytical procedure description “Determination of the stereoisomers A-F in </w:t>
            </w:r>
            <w:proofErr w:type="spellStart"/>
            <w:r w:rsidRPr="00D42397">
              <w:rPr>
                <w:lang w:val="x-none"/>
              </w:rPr>
              <w:t>Sakuratinib</w:t>
            </w:r>
            <w:proofErr w:type="spellEnd"/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Maleate” and an SST was established on relative migration times resolution, LOQ, repeatability of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injection and the asymmetry of the DS peak as part of the analytical procedure control strategy.</w:t>
            </w:r>
          </w:p>
          <w:p w:rsidR="00D42397" w:rsidRDefault="00D42397" w:rsidP="00D4239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497E61" wp14:editId="54694201">
                  <wp:extent cx="5534025" cy="2490470"/>
                  <wp:effectExtent l="0" t="0" r="9525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397" w:rsidRPr="00D42397" w:rsidRDefault="00D42397" w:rsidP="00D4239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D42397">
              <w:rPr>
                <w:b/>
                <w:lang w:val="x-none"/>
              </w:rPr>
              <w:t>Method validation</w:t>
            </w:r>
          </w:p>
          <w:p w:rsidR="00D42397" w:rsidRDefault="00D42397" w:rsidP="00D4239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D42397">
              <w:rPr>
                <w:lang w:val="x-none"/>
              </w:rPr>
              <w:t>After the analytical procedure description was finalized, a technology specific validation study was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planned according to the recommendations in ICH Q2. In alignment with the performance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characteristics, a technology and procedure specific set of attributes and criteria were derived from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the performance characteristics:</w:t>
            </w:r>
          </w:p>
          <w:p w:rsidR="00D42397" w:rsidRPr="00D42397" w:rsidRDefault="00D42397" w:rsidP="00412EF9">
            <w:pPr>
              <w:pStyle w:val="a8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D42397">
              <w:rPr>
                <w:lang w:val="x-none"/>
              </w:rPr>
              <w:t>The accuracy was measured by spiking three levels, 0.05, 0.1 and 0.12% for impurity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A-E, 0.05, 0.5 and 0.6% for impurity F to the DS salt form at 100% level and the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average recovery was calculated. The acceptance criteria for the average recovery of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80-120% and 90-110% respectively were met</w:t>
            </w:r>
          </w:p>
          <w:p w:rsidR="00D42397" w:rsidRPr="00D42397" w:rsidRDefault="00D42397" w:rsidP="00412EF9">
            <w:pPr>
              <w:pStyle w:val="a8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D42397">
              <w:rPr>
                <w:lang w:val="x-none"/>
              </w:rPr>
              <w:t>For precision (repeatability), 6 separate preparations of the 6 stereoisomers were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made at specification limit. The RSD of 15% (Impurities A-E) respectively 10%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(Impurity F) criteria for precision of the migration time corrected peak areas were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met. Similarly, intermediate precision between operators, days and instruments were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performed and evaluated in an ANOVA experiment.</w:t>
            </w:r>
          </w:p>
          <w:p w:rsidR="00D42397" w:rsidRPr="00D42397" w:rsidRDefault="00D42397" w:rsidP="00412EF9">
            <w:pPr>
              <w:pStyle w:val="a8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D42397">
              <w:rPr>
                <w:lang w:val="x-none"/>
              </w:rPr>
              <w:t>Specificity was demonstrated by spiking all 6 stereoisomers to the API salt form and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impurities G-J, demonstrating sufficient baseline resolution (no detectable bias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 xml:space="preserve">between peaks) between the individual analytes of interest and no </w:t>
            </w:r>
            <w:r w:rsidRPr="00D42397">
              <w:rPr>
                <w:lang w:val="x-none"/>
              </w:rPr>
              <w:lastRenderedPageBreak/>
              <w:t xml:space="preserve">interference </w:t>
            </w:r>
            <w:proofErr w:type="spellStart"/>
            <w:r w:rsidRPr="00D42397">
              <w:rPr>
                <w:lang w:val="x-none"/>
              </w:rPr>
              <w:t>withprocess</w:t>
            </w:r>
            <w:proofErr w:type="spellEnd"/>
            <w:r w:rsidRPr="00D42397">
              <w:rPr>
                <w:lang w:val="x-none"/>
              </w:rPr>
              <w:t xml:space="preserve"> related impurities. Additionally, blank injections of buffer and water were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compared with a sample to demonstrate no interference with the analyte detection.</w:t>
            </w:r>
          </w:p>
          <w:p w:rsidR="00D42397" w:rsidRPr="00D42397" w:rsidRDefault="00D42397" w:rsidP="00412EF9">
            <w:pPr>
              <w:pStyle w:val="a8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rFonts w:hint="eastAsia"/>
                <w:lang w:val="x-none"/>
              </w:rPr>
            </w:pPr>
            <w:r w:rsidRPr="00D42397">
              <w:rPr>
                <w:lang w:val="x-none"/>
              </w:rPr>
              <w:t>To verify the reportable range, a linearity, QL and DL experiment was performed and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compared to the technology specific acceptance criteria:</w:t>
            </w:r>
          </w:p>
          <w:p w:rsidR="00D42397" w:rsidRPr="00D42397" w:rsidRDefault="00D42397" w:rsidP="00412EF9">
            <w:pPr>
              <w:pStyle w:val="a8"/>
              <w:numPr>
                <w:ilvl w:val="3"/>
                <w:numId w:val="14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D42397">
              <w:rPr>
                <w:lang w:val="x-none"/>
              </w:rPr>
              <w:t>DL was confirmed to be above a signal to noise ratio of 3:1 for all stereoisomers</w:t>
            </w:r>
          </w:p>
          <w:p w:rsidR="00D42397" w:rsidRPr="00D42397" w:rsidRDefault="00D42397" w:rsidP="00412EF9">
            <w:pPr>
              <w:pStyle w:val="a8"/>
              <w:numPr>
                <w:ilvl w:val="3"/>
                <w:numId w:val="14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D42397">
              <w:rPr>
                <w:lang w:val="x-none"/>
              </w:rPr>
              <w:t>QL was confirmed by demonstrating the RSD of the corrected peak areas for the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stereoisomers at the reporting threshold was NMT 10%</w:t>
            </w:r>
          </w:p>
          <w:p w:rsidR="00D42397" w:rsidRPr="00D42397" w:rsidRDefault="00D42397" w:rsidP="00412EF9">
            <w:pPr>
              <w:pStyle w:val="a8"/>
              <w:numPr>
                <w:ilvl w:val="3"/>
                <w:numId w:val="14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D42397">
              <w:rPr>
                <w:lang w:val="x-none"/>
              </w:rPr>
              <w:t>Linearity was found acceptable by demonstrating the correlation coefficient R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was greater than 0.998 at 6 levels of stereoisomer concentrations ranging from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0.05-2.0% for all impurities and the drug substance. A wider range was chosen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to allow the application of the procedure for a potential wider range and allow a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more precise determination of relative UV response factors</w:t>
            </w:r>
          </w:p>
          <w:p w:rsidR="00D42397" w:rsidRPr="00D42397" w:rsidRDefault="00D42397" w:rsidP="00412EF9">
            <w:pPr>
              <w:pStyle w:val="a8"/>
              <w:numPr>
                <w:ilvl w:val="3"/>
                <w:numId w:val="14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rFonts w:hint="eastAsia"/>
                <w:lang w:val="x-none"/>
              </w:rPr>
            </w:pPr>
            <w:r w:rsidRPr="00D42397">
              <w:rPr>
                <w:lang w:val="x-none"/>
              </w:rPr>
              <w:t>Linearity slopes of the stereoisomers were compared to the linearity of drug</w:t>
            </w:r>
            <w:r w:rsidRPr="00D42397"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substance to demonstrate a UV response factor of about 1.0 for each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stereoisomer versus the drug substance</w:t>
            </w:r>
          </w:p>
          <w:p w:rsidR="00D42397" w:rsidRPr="00D42397" w:rsidRDefault="00D42397" w:rsidP="00D4239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 w:rsidRPr="00D42397">
              <w:rPr>
                <w:lang w:val="x-none"/>
              </w:rPr>
              <w:t>After the performance of the validation study, the results were summarized in a validation report,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which concluded that the analytical procedure would meet the acceptance criteria for the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procedure attributes. The related performance characteristics were met. The analytical procedure was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concluded to be fit for the intended purpose.</w:t>
            </w:r>
          </w:p>
          <w:p w:rsidR="00F06B78" w:rsidRDefault="00F06B78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D42397" w:rsidRPr="00D42397" w:rsidRDefault="00D42397" w:rsidP="00D4239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D42397">
              <w:rPr>
                <w:b/>
                <w:u w:val="single"/>
                <w:lang w:val="x-none"/>
              </w:rPr>
              <w:t>Description of Established Conditions (ECs), Reporting Categories, and Justifications</w:t>
            </w:r>
          </w:p>
          <w:p w:rsidR="00D42397" w:rsidRPr="00D42397" w:rsidRDefault="00D42397" w:rsidP="00D4239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D42397">
              <w:rPr>
                <w:lang w:val="x-none"/>
              </w:rPr>
              <w:t>Based on product and process understanding and considering the procedure development data and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risk assessment (see introduction to this annex), the applicant proposed established conditions and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reporting categories as part of the initial submission. Justification of reporting categories for changes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>included adherence to predefined acceptance criteria described in the ATP and additional performance</w:t>
            </w:r>
            <w:r>
              <w:rPr>
                <w:rFonts w:hint="eastAsia"/>
                <w:lang w:val="x-none"/>
              </w:rPr>
              <w:t xml:space="preserve"> </w:t>
            </w:r>
            <w:r w:rsidRPr="00D42397">
              <w:rPr>
                <w:lang w:val="x-none"/>
              </w:rPr>
              <w:t xml:space="preserve">controls (e.g., system </w:t>
            </w:r>
            <w:r w:rsidRPr="00D42397">
              <w:rPr>
                <w:lang w:val="x-none"/>
              </w:rPr>
              <w:lastRenderedPageBreak/>
              <w:t>suitability testing and control samples).</w:t>
            </w:r>
          </w:p>
          <w:p w:rsidR="00D42397" w:rsidRDefault="00D42397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D42397" w:rsidRPr="003412AF" w:rsidRDefault="00D42397" w:rsidP="00D4239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sz w:val="22"/>
                <w:lang w:val="x-none"/>
              </w:rPr>
            </w:pPr>
            <w:r w:rsidRPr="003412AF">
              <w:rPr>
                <w:i/>
                <w:sz w:val="22"/>
                <w:lang w:val="x-none"/>
              </w:rPr>
              <w:t>Note: The number of ECs and the associated reporting category listed in this table may depend on</w:t>
            </w:r>
            <w:r w:rsidRPr="003412AF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3412AF">
              <w:rPr>
                <w:i/>
                <w:sz w:val="22"/>
                <w:lang w:val="x-none"/>
              </w:rPr>
              <w:t>the extent of knowledge gained and information provided and is generated for this specific example</w:t>
            </w:r>
            <w:r w:rsidRPr="003412AF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3412AF">
              <w:rPr>
                <w:i/>
                <w:sz w:val="22"/>
                <w:lang w:val="x-none"/>
              </w:rPr>
              <w:t>only. The information provided in this example is not the entirety of the knowledge that is available</w:t>
            </w:r>
            <w:r w:rsidRPr="003412AF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3412AF">
              <w:rPr>
                <w:i/>
                <w:sz w:val="22"/>
                <w:lang w:val="x-none"/>
              </w:rPr>
              <w:t>and will be submitted to regulatory agencies and should not serve as general guidance. The extent of</w:t>
            </w:r>
            <w:r w:rsidRPr="003412AF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3412AF">
              <w:rPr>
                <w:i/>
                <w:sz w:val="22"/>
                <w:lang w:val="x-none"/>
              </w:rPr>
              <w:t>ECs, actual reporting categories, and data requirements may differ by region. Other parameters and</w:t>
            </w:r>
            <w:r w:rsidRPr="003412AF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3412AF">
              <w:rPr>
                <w:i/>
                <w:sz w:val="22"/>
                <w:lang w:val="x-none"/>
              </w:rPr>
              <w:t>conditions that are not identified as ECs in the table below may be required as EC for some cases</w:t>
            </w:r>
            <w:r w:rsidRPr="003412AF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3412AF">
              <w:rPr>
                <w:i/>
                <w:sz w:val="22"/>
                <w:lang w:val="x-none"/>
              </w:rPr>
              <w:t>depending on the region. The changes to other technologies may constitute different risks and may</w:t>
            </w:r>
            <w:r w:rsidRPr="003412AF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3412AF">
              <w:rPr>
                <w:i/>
                <w:sz w:val="22"/>
                <w:lang w:val="x-none"/>
              </w:rPr>
              <w:t>lead to different reporting categories. A PACMP may be required for some cases (</w:t>
            </w:r>
            <w:r w:rsidRPr="003412AF">
              <w:rPr>
                <w:sz w:val="22"/>
                <w:lang w:val="x-none"/>
              </w:rPr>
              <w:t xml:space="preserve">e.g., </w:t>
            </w:r>
            <w:r w:rsidRPr="003412AF">
              <w:rPr>
                <w:i/>
                <w:sz w:val="22"/>
                <w:lang w:val="x-none"/>
              </w:rPr>
              <w:t>a change</w:t>
            </w:r>
            <w:r w:rsidRPr="003412AF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3412AF">
              <w:rPr>
                <w:i/>
                <w:sz w:val="22"/>
                <w:lang w:val="x-none"/>
              </w:rPr>
              <w:t>between technologies) depending on region.</w:t>
            </w:r>
          </w:p>
          <w:p w:rsidR="00D42397" w:rsidRPr="00D42397" w:rsidRDefault="003412AF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4D6B56FC" wp14:editId="29B3078A">
                  <wp:extent cx="5114925" cy="3974556"/>
                  <wp:effectExtent l="0" t="0" r="0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584" cy="398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B78" w:rsidRDefault="003412AF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4D8A3B" wp14:editId="55F1F3BF">
                  <wp:extent cx="4516755" cy="6645910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755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2AF" w:rsidRDefault="003412AF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949E98" wp14:editId="48BB59F9">
                  <wp:extent cx="4490085" cy="6645910"/>
                  <wp:effectExtent l="0" t="0" r="5715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085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2AF" w:rsidRDefault="003412AF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E4D8EE" wp14:editId="1237EA14">
                  <wp:extent cx="5534025" cy="431165"/>
                  <wp:effectExtent l="0" t="0" r="9525" b="698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F5F" w:rsidRDefault="007F6F5F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7F6F5F" w:rsidRPr="007F6F5F" w:rsidRDefault="007F6F5F" w:rsidP="007F6F5F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7F6F5F">
              <w:rPr>
                <w:b/>
                <w:u w:val="single"/>
                <w:lang w:val="x-none"/>
              </w:rPr>
              <w:t>Change assessment and bridging strategy</w:t>
            </w:r>
          </w:p>
          <w:p w:rsidR="007F6F5F" w:rsidRPr="007F6F5F" w:rsidRDefault="007F6F5F" w:rsidP="007F6F5F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F6F5F">
              <w:rPr>
                <w:lang w:val="x-none"/>
              </w:rPr>
              <w:t>The assumption is that the information in the table above (ECs and reporting categories) has been</w:t>
            </w:r>
            <w:r>
              <w:rPr>
                <w:rFonts w:hint="eastAsia"/>
                <w:lang w:val="x-none"/>
              </w:rPr>
              <w:t xml:space="preserve"> </w:t>
            </w:r>
            <w:r w:rsidRPr="007F6F5F">
              <w:rPr>
                <w:lang w:val="x-none"/>
              </w:rPr>
              <w:t>agreed upon up front with the regulatory agency.</w:t>
            </w:r>
          </w:p>
          <w:p w:rsidR="007F6F5F" w:rsidRPr="007F6F5F" w:rsidRDefault="007F6F5F" w:rsidP="007F6F5F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F6F5F">
              <w:rPr>
                <w:lang w:val="x-none"/>
              </w:rPr>
              <w:t>For every change, the MAH will perform a structured risk assessment to evaluate potential impact on</w:t>
            </w:r>
            <w:r>
              <w:rPr>
                <w:rFonts w:hint="eastAsia"/>
                <w:lang w:val="x-none"/>
              </w:rPr>
              <w:t xml:space="preserve"> </w:t>
            </w:r>
            <w:r w:rsidRPr="007F6F5F">
              <w:rPr>
                <w:lang w:val="x-none"/>
              </w:rPr>
              <w:t>the performance characteristics and the link to CQA (purity) as defined in the respective ATP. As a</w:t>
            </w:r>
            <w:r>
              <w:rPr>
                <w:rFonts w:hint="eastAsia"/>
                <w:lang w:val="x-none"/>
              </w:rPr>
              <w:t xml:space="preserve"> </w:t>
            </w:r>
            <w:r w:rsidRPr="007F6F5F">
              <w:rPr>
                <w:lang w:val="x-none"/>
              </w:rPr>
              <w:t>potential outcome of the risk assessment, experimental bridging studies to demonstrate adherence to</w:t>
            </w:r>
            <w:r>
              <w:rPr>
                <w:rFonts w:hint="eastAsia"/>
                <w:lang w:val="x-none"/>
              </w:rPr>
              <w:t xml:space="preserve"> </w:t>
            </w:r>
            <w:r w:rsidRPr="007F6F5F">
              <w:rPr>
                <w:lang w:val="x-none"/>
              </w:rPr>
              <w:t>the performance characteristics and associated criteria will be performed. These can include, if</w:t>
            </w:r>
            <w:r>
              <w:rPr>
                <w:rFonts w:hint="eastAsia"/>
                <w:lang w:val="x-none"/>
              </w:rPr>
              <w:t xml:space="preserve"> </w:t>
            </w:r>
            <w:r w:rsidRPr="007F6F5F">
              <w:rPr>
                <w:lang w:val="x-none"/>
              </w:rPr>
              <w:t>necessary, partial or full (re-)validation of the analytical procedure performance characteristics</w:t>
            </w:r>
            <w:r>
              <w:rPr>
                <w:rFonts w:hint="eastAsia"/>
                <w:lang w:val="x-none"/>
              </w:rPr>
              <w:t xml:space="preserve"> </w:t>
            </w:r>
            <w:r w:rsidRPr="007F6F5F">
              <w:rPr>
                <w:lang w:val="x-none"/>
              </w:rPr>
              <w:t>affected by the change and/or comparative analysis of representative samples and standards.</w:t>
            </w:r>
          </w:p>
          <w:p w:rsidR="007F6F5F" w:rsidRDefault="007F6F5F" w:rsidP="007F6F5F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F6F5F">
              <w:rPr>
                <w:lang w:val="x-none"/>
              </w:rPr>
              <w:t>The MAH commits to not implement the modified analytical procedure using the predefined reporting</w:t>
            </w:r>
            <w:r>
              <w:rPr>
                <w:rFonts w:hint="eastAsia"/>
                <w:lang w:val="x-none"/>
              </w:rPr>
              <w:t xml:space="preserve"> </w:t>
            </w:r>
            <w:r w:rsidRPr="007F6F5F">
              <w:rPr>
                <w:lang w:val="x-none"/>
              </w:rPr>
              <w:t>category if adherence to the performance characteristics and associated criteria defined in the ATP</w:t>
            </w:r>
            <w:r>
              <w:rPr>
                <w:rFonts w:hint="eastAsia"/>
                <w:lang w:val="x-none"/>
              </w:rPr>
              <w:t xml:space="preserve"> </w:t>
            </w:r>
            <w:r w:rsidRPr="007F6F5F">
              <w:rPr>
                <w:lang w:val="x-none"/>
              </w:rPr>
              <w:t>cannot be demonstrated during the bridging studies. If the precondition of adherence to the ATP</w:t>
            </w:r>
            <w:r>
              <w:rPr>
                <w:rFonts w:hint="eastAsia"/>
                <w:lang w:val="x-none"/>
              </w:rPr>
              <w:t xml:space="preserve"> </w:t>
            </w:r>
            <w:r w:rsidRPr="007F6F5F">
              <w:rPr>
                <w:lang w:val="x-none"/>
              </w:rPr>
              <w:t>cannot be met, a higher reporting category may apply.</w:t>
            </w:r>
          </w:p>
          <w:p w:rsidR="007F6F5F" w:rsidRDefault="007F6F5F" w:rsidP="007F6F5F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7F6F5F" w:rsidRPr="007F6F5F" w:rsidRDefault="007F6F5F" w:rsidP="007F6F5F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7F6F5F">
              <w:rPr>
                <w:b/>
                <w:u w:val="single"/>
                <w:lang w:val="x-none"/>
              </w:rPr>
              <w:t>Change description and management</w:t>
            </w:r>
          </w:p>
          <w:p w:rsid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9161D">
              <w:rPr>
                <w:lang w:val="x-none"/>
              </w:rPr>
              <w:t>The following scenario illustrate examples of post- approval changes and illustrate the steps a MAH</w:t>
            </w:r>
            <w:r>
              <w:rPr>
                <w:rFonts w:hint="eastAsia"/>
                <w:lang w:val="x-none"/>
              </w:rPr>
              <w:t xml:space="preserve"> </w:t>
            </w:r>
            <w:r w:rsidRPr="0089161D">
              <w:rPr>
                <w:lang w:val="x-none"/>
              </w:rPr>
              <w:t>would follow when actually implementing the change.</w:t>
            </w:r>
          </w:p>
          <w:p w:rsidR="0089161D" w:rsidRP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89161D" w:rsidRP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89161D">
              <w:rPr>
                <w:b/>
                <w:u w:val="single"/>
                <w:lang w:val="x-none"/>
              </w:rPr>
              <w:t>Change #1: Change of buffer pH</w:t>
            </w:r>
          </w:p>
          <w:p w:rsidR="0089161D" w:rsidRP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u w:val="single"/>
                <w:lang w:val="x-none"/>
              </w:rPr>
            </w:pPr>
            <w:r w:rsidRPr="0089161D">
              <w:rPr>
                <w:u w:val="single"/>
                <w:lang w:val="x-none"/>
              </w:rPr>
              <w:t>Background:</w:t>
            </w:r>
          </w:p>
          <w:p w:rsid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9161D">
              <w:rPr>
                <w:lang w:val="x-none"/>
              </w:rPr>
              <w:t>The company has monitored and trended the migration times of the stereoisomers during routine use</w:t>
            </w:r>
            <w:r>
              <w:rPr>
                <w:rFonts w:hint="eastAsia"/>
                <w:lang w:val="x-none"/>
              </w:rPr>
              <w:t xml:space="preserve"> </w:t>
            </w:r>
            <w:r w:rsidRPr="0089161D">
              <w:rPr>
                <w:lang w:val="x-none"/>
              </w:rPr>
              <w:t xml:space="preserve">and found that the migration times could be reproduced in a more stable </w:t>
            </w:r>
            <w:r w:rsidRPr="0089161D">
              <w:rPr>
                <w:lang w:val="x-none"/>
              </w:rPr>
              <w:lastRenderedPageBreak/>
              <w:t>manner by shifting the buffer</w:t>
            </w:r>
            <w:r>
              <w:rPr>
                <w:rFonts w:hint="eastAsia"/>
                <w:lang w:val="x-none"/>
              </w:rPr>
              <w:t xml:space="preserve"> </w:t>
            </w:r>
            <w:r w:rsidRPr="0089161D">
              <w:rPr>
                <w:lang w:val="x-none"/>
              </w:rPr>
              <w:t>pH from 6.0 to 6.5.</w:t>
            </w:r>
          </w:p>
          <w:p w:rsid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89161D" w:rsidRP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u w:val="single"/>
                <w:lang w:val="x-none"/>
              </w:rPr>
            </w:pPr>
            <w:r w:rsidRPr="0089161D">
              <w:rPr>
                <w:u w:val="single"/>
                <w:lang w:val="x-none"/>
              </w:rPr>
              <w:t>Application of Enhanced Understanding</w:t>
            </w:r>
          </w:p>
          <w:p w:rsidR="0089161D" w:rsidRP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9161D">
              <w:rPr>
                <w:lang w:val="x-none"/>
              </w:rPr>
              <w:t>Elements of the enhanced approach (understanding the relationship between SST1 and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89161D">
              <w:rPr>
                <w:lang w:val="x-none"/>
              </w:rPr>
              <w:t>performance, procedure control strategy) were used to define a control relationship between buffer</w:t>
            </w:r>
            <w:r>
              <w:rPr>
                <w:rFonts w:hint="eastAsia"/>
                <w:lang w:val="x-none"/>
              </w:rPr>
              <w:t xml:space="preserve"> </w:t>
            </w:r>
            <w:r w:rsidRPr="0089161D">
              <w:rPr>
                <w:lang w:val="x-none"/>
              </w:rPr>
              <w:t>pH and SST1 and SST 2, as communicated in the submission.</w:t>
            </w:r>
          </w:p>
          <w:p w:rsid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89161D" w:rsidRP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u w:val="single"/>
                <w:lang w:val="x-none"/>
              </w:rPr>
            </w:pPr>
            <w:r w:rsidRPr="0089161D">
              <w:rPr>
                <w:u w:val="single"/>
                <w:lang w:val="x-none"/>
              </w:rPr>
              <w:t>Risk assessment:</w:t>
            </w:r>
          </w:p>
          <w:p w:rsid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9161D">
              <w:rPr>
                <w:lang w:val="x-none"/>
              </w:rPr>
              <w:t>The intended change was a change of the analytical procedure parameter, and this was agreed to be</w:t>
            </w:r>
            <w:r>
              <w:rPr>
                <w:rFonts w:hint="eastAsia"/>
                <w:lang w:val="x-none"/>
              </w:rPr>
              <w:t xml:space="preserve"> </w:t>
            </w:r>
            <w:r w:rsidRPr="0089161D">
              <w:rPr>
                <w:lang w:val="x-none"/>
              </w:rPr>
              <w:t>managed within the company’s quality system following the adherence to commitments made (i.e.,</w:t>
            </w:r>
            <w:r>
              <w:rPr>
                <w:rFonts w:hint="eastAsia"/>
                <w:lang w:val="x-none"/>
              </w:rPr>
              <w:t xml:space="preserve"> </w:t>
            </w:r>
            <w:r w:rsidRPr="0089161D">
              <w:rPr>
                <w:lang w:val="x-none"/>
              </w:rPr>
              <w:t>the parameter was not an EC).</w:t>
            </w:r>
          </w:p>
          <w:p w:rsidR="0089161D" w:rsidRP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4417A4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89161D">
              <w:rPr>
                <w:i/>
                <w:lang w:val="x-none"/>
              </w:rPr>
              <w:t>a) Risk of change to the patient, product, and manufacturing process (Relevance of the test):</w:t>
            </w:r>
            <w:r>
              <w:rPr>
                <w:rFonts w:hint="eastAsia"/>
                <w:i/>
                <w:lang w:val="x-none"/>
              </w:rPr>
              <w:t xml:space="preserve"> </w:t>
            </w:r>
          </w:p>
          <w:p w:rsidR="0089161D" w:rsidRP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9161D">
              <w:rPr>
                <w:lang w:val="x-none"/>
              </w:rPr>
              <w:t>The product is well established and characterized safe and efficacious. The current control strategy</w:t>
            </w:r>
            <w:r w:rsidR="004417A4">
              <w:rPr>
                <w:rFonts w:hint="eastAsia"/>
                <w:lang w:val="x-none"/>
              </w:rPr>
              <w:t xml:space="preserve"> </w:t>
            </w:r>
            <w:r w:rsidRPr="0089161D">
              <w:rPr>
                <w:lang w:val="x-none"/>
              </w:rPr>
              <w:t>of the product is considered as sufficient and will not be impacted by the change. As a result, the</w:t>
            </w:r>
            <w:r w:rsidR="004417A4">
              <w:rPr>
                <w:rFonts w:hint="eastAsia"/>
                <w:lang w:val="x-none"/>
              </w:rPr>
              <w:t xml:space="preserve"> </w:t>
            </w:r>
            <w:r w:rsidRPr="0089161D">
              <w:rPr>
                <w:lang w:val="x-none"/>
              </w:rPr>
              <w:t>specifications for the chiral impurities remain unchanged.</w:t>
            </w:r>
          </w:p>
          <w:p w:rsidR="0089161D" w:rsidRP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89161D">
              <w:rPr>
                <w:i/>
                <w:lang w:val="x-none"/>
              </w:rPr>
              <w:t>b) Complexity of the technology:</w:t>
            </w:r>
          </w:p>
          <w:p w:rsidR="0089161D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9161D">
              <w:rPr>
                <w:lang w:val="x-none"/>
              </w:rPr>
              <w:t>CZE is a well-established technology and the relationship of buffer pH and ionic strength on the zeta</w:t>
            </w:r>
            <w:r w:rsidR="004417A4">
              <w:rPr>
                <w:rFonts w:hint="eastAsia"/>
                <w:lang w:val="x-none"/>
              </w:rPr>
              <w:t xml:space="preserve"> </w:t>
            </w:r>
            <w:r w:rsidRPr="0089161D">
              <w:rPr>
                <w:lang w:val="x-none"/>
              </w:rPr>
              <w:t>potential of the analytes and the capillary surface can be predicted through mathematical equations.</w:t>
            </w:r>
          </w:p>
          <w:p w:rsidR="004417A4" w:rsidRP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4417A4">
              <w:rPr>
                <w:i/>
                <w:lang w:val="x-none"/>
              </w:rPr>
              <w:t>c) Risk of change to the performance of the analytical procedure (Extent of the change)</w:t>
            </w:r>
          </w:p>
          <w:p w:rsid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4417A4">
              <w:rPr>
                <w:lang w:val="x-none"/>
              </w:rPr>
              <w:t>The extent of the change is low as it is a minor adjustment of the buffer pH</w:t>
            </w:r>
          </w:p>
          <w:p w:rsid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4417A4">
              <w:rPr>
                <w:u w:val="single"/>
                <w:lang w:val="x-none"/>
              </w:rPr>
              <w:t>Decision Tree Question #1</w:t>
            </w:r>
            <w:r w:rsidRPr="004417A4">
              <w:rPr>
                <w:lang w:val="x-none"/>
              </w:rPr>
              <w:t>: Considering product and procedure knowledge and understanding, what</w:t>
            </w:r>
            <w:r>
              <w:rPr>
                <w:rFonts w:hint="eastAsia"/>
                <w:lang w:val="x-none"/>
              </w:rPr>
              <w:t xml:space="preserve"> </w:t>
            </w:r>
            <w:r w:rsidRPr="004417A4">
              <w:rPr>
                <w:lang w:val="x-none"/>
              </w:rPr>
              <w:t xml:space="preserve">is the risk associated with the proposed changes to the reported </w:t>
            </w:r>
            <w:r w:rsidRPr="004417A4">
              <w:rPr>
                <w:lang w:val="x-none"/>
              </w:rPr>
              <w:lastRenderedPageBreak/>
              <w:t>result?</w:t>
            </w:r>
            <w:r>
              <w:rPr>
                <w:rFonts w:hint="eastAsia"/>
                <w:lang w:val="x-none"/>
              </w:rPr>
              <w:t xml:space="preserve"> </w:t>
            </w:r>
          </w:p>
          <w:p w:rsid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4417A4">
              <w:rPr>
                <w:u w:val="single"/>
                <w:lang w:val="x-none"/>
              </w:rPr>
              <w:t>Answer</w:t>
            </w:r>
            <w:r w:rsidRPr="004417A4">
              <w:rPr>
                <w:lang w:val="x-none"/>
              </w:rPr>
              <w:t xml:space="preserve">: </w:t>
            </w:r>
            <w:r w:rsidRPr="004417A4">
              <w:rPr>
                <w:b/>
                <w:lang w:val="x-none"/>
              </w:rPr>
              <w:t>Low</w:t>
            </w:r>
          </w:p>
          <w:p w:rsidR="004417A4" w:rsidRP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b/>
                <w:lang w:val="x-none"/>
              </w:rPr>
            </w:pPr>
          </w:p>
          <w:p w:rsidR="004417A4" w:rsidRP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4417A4">
              <w:rPr>
                <w:u w:val="single"/>
                <w:lang w:val="x-none"/>
              </w:rPr>
              <w:t>Decision Tree Question #2</w:t>
            </w:r>
            <w:r w:rsidRPr="004417A4">
              <w:rPr>
                <w:lang w:val="x-none"/>
              </w:rPr>
              <w:t>: Are criteria of relevant performance characteristics defined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4417A4">
              <w:rPr>
                <w:lang w:val="x-none"/>
              </w:rPr>
              <w:t>dossier which ensure the quality of the measured result after the change?</w:t>
            </w:r>
          </w:p>
          <w:p w:rsid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4417A4">
              <w:rPr>
                <w:u w:val="single"/>
                <w:lang w:val="x-none"/>
              </w:rPr>
              <w:t>Answer</w:t>
            </w:r>
            <w:r w:rsidRPr="004417A4">
              <w:rPr>
                <w:lang w:val="x-none"/>
              </w:rPr>
              <w:t xml:space="preserve">: </w:t>
            </w:r>
            <w:r w:rsidRPr="004417A4">
              <w:rPr>
                <w:b/>
                <w:lang w:val="x-none"/>
              </w:rPr>
              <w:t>Yes</w:t>
            </w:r>
          </w:p>
          <w:p w:rsidR="004417A4" w:rsidRP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b/>
                <w:lang w:val="x-none"/>
              </w:rPr>
            </w:pPr>
          </w:p>
          <w:p w:rsidR="004417A4" w:rsidRP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u w:val="single"/>
                <w:lang w:val="x-none"/>
              </w:rPr>
            </w:pPr>
            <w:r w:rsidRPr="004417A4">
              <w:rPr>
                <w:u w:val="single"/>
                <w:lang w:val="x-none"/>
              </w:rPr>
              <w:t>Demonstration of analytical procedure performance after the change</w:t>
            </w:r>
          </w:p>
          <w:p w:rsid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4417A4">
              <w:rPr>
                <w:lang w:val="x-none"/>
              </w:rPr>
              <w:t>As there is a clear control relationship established between buffer pH and SST1 and SST2,</w:t>
            </w:r>
            <w:r>
              <w:rPr>
                <w:rFonts w:hint="eastAsia"/>
                <w:lang w:val="x-none"/>
              </w:rPr>
              <w:t xml:space="preserve"> </w:t>
            </w:r>
            <w:r w:rsidRPr="004417A4">
              <w:rPr>
                <w:lang w:val="x-none"/>
              </w:rPr>
              <w:t>demonstration of meeting the SST criteria is considered as appropriate along with meeting the</w:t>
            </w:r>
            <w:r>
              <w:rPr>
                <w:rFonts w:hint="eastAsia"/>
                <w:lang w:val="x-none"/>
              </w:rPr>
              <w:t xml:space="preserve"> </w:t>
            </w:r>
            <w:r w:rsidRPr="004417A4">
              <w:rPr>
                <w:lang w:val="x-none"/>
              </w:rPr>
              <w:t>relevant performance characteristics and associated criteria in the ATP.</w:t>
            </w:r>
          </w:p>
          <w:p w:rsidR="004417A4" w:rsidRP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4417A4" w:rsidRP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u w:val="single"/>
                <w:lang w:val="x-none"/>
              </w:rPr>
            </w:pPr>
            <w:r w:rsidRPr="004417A4">
              <w:rPr>
                <w:u w:val="single"/>
                <w:lang w:val="x-none"/>
              </w:rPr>
              <w:t>Conclusions</w:t>
            </w:r>
          </w:p>
          <w:p w:rsid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4417A4">
              <w:rPr>
                <w:lang w:val="x-none"/>
              </w:rPr>
              <w:t>Based on the initial risk assessment and the additional controls of SST 1 and SST 2 in place, the risk</w:t>
            </w:r>
            <w:r>
              <w:rPr>
                <w:rFonts w:hint="eastAsia"/>
                <w:lang w:val="x-none"/>
              </w:rPr>
              <w:t xml:space="preserve"> </w:t>
            </w:r>
            <w:r w:rsidRPr="004417A4">
              <w:rPr>
                <w:lang w:val="x-none"/>
              </w:rPr>
              <w:t>of changing the buffer pH is considered to be very low.</w:t>
            </w:r>
          </w:p>
          <w:p w:rsidR="004417A4" w:rsidRP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4417A4" w:rsidRP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u w:val="single"/>
                <w:lang w:val="x-none"/>
              </w:rPr>
            </w:pPr>
            <w:r w:rsidRPr="004417A4">
              <w:rPr>
                <w:u w:val="single"/>
                <w:lang w:val="x-none"/>
              </w:rPr>
              <w:t>Proposed Regulatory Reporting</w:t>
            </w:r>
          </w:p>
          <w:p w:rsidR="004417A4" w:rsidRP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4417A4">
              <w:rPr>
                <w:lang w:val="x-none"/>
              </w:rPr>
              <w:t>The original agreement with the regulator that this parameter is not an EC was confirmed as a result</w:t>
            </w:r>
            <w:r>
              <w:rPr>
                <w:rFonts w:hint="eastAsia"/>
                <w:lang w:val="x-none"/>
              </w:rPr>
              <w:t xml:space="preserve"> </w:t>
            </w:r>
            <w:r w:rsidRPr="004417A4">
              <w:rPr>
                <w:lang w:val="x-none"/>
              </w:rPr>
              <w:t>of the steps that were performed to implement the actual change. Thus, no regulatory reporting is</w:t>
            </w:r>
            <w:r>
              <w:rPr>
                <w:rFonts w:hint="eastAsia"/>
                <w:lang w:val="x-none"/>
              </w:rPr>
              <w:t xml:space="preserve"> </w:t>
            </w:r>
            <w:r w:rsidRPr="004417A4">
              <w:rPr>
                <w:lang w:val="x-none"/>
              </w:rPr>
              <w:t>needed. The company will document this change within the PQS.</w:t>
            </w:r>
          </w:p>
          <w:p w:rsidR="004417A4" w:rsidRPr="004417A4" w:rsidRDefault="004417A4" w:rsidP="004417A4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1A3C41">
              <w:rPr>
                <w:b/>
                <w:u w:val="single"/>
                <w:lang w:val="x-none"/>
              </w:rPr>
              <w:t>Change #2: from chiral CZE to chiral HPLC</w:t>
            </w: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u w:val="single"/>
                <w:lang w:val="x-none"/>
              </w:rPr>
            </w:pPr>
            <w:r w:rsidRPr="001A3C41">
              <w:rPr>
                <w:u w:val="single"/>
                <w:lang w:val="x-none"/>
              </w:rPr>
              <w:t>Background</w:t>
            </w: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t>As chiral column technology had advanced, the company could finally identify a suitable HPLC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 xml:space="preserve">column and conditions for the intended purpose. The company intends to implement </w:t>
            </w:r>
            <w:r w:rsidRPr="001A3C41">
              <w:rPr>
                <w:lang w:val="x-none"/>
              </w:rPr>
              <w:lastRenderedPageBreak/>
              <w:t>the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procedure for the control of stereoisomers of API for release of the final drug in an additional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manufacturing site. The company strategy is to use the current (CZE) and future (HPLC)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procedures as alternative procedures. A well-established technology, chiral HPLC, is targeted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alternative development to allow the use of a more standardized technology platform for small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molecule drug substances. The intended change is not related to any quality issues of the product, or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the established CZE procedure and the company does not intend to modify the specifications for the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chiral impurities.</w:t>
            </w:r>
          </w:p>
          <w:p w:rsidR="0089161D" w:rsidRPr="001A3C41" w:rsidRDefault="0089161D" w:rsidP="0089161D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u w:val="single"/>
                <w:lang w:val="x-none"/>
              </w:rPr>
            </w:pPr>
            <w:r w:rsidRPr="001A3C41">
              <w:rPr>
                <w:u w:val="single"/>
                <w:lang w:val="x-none"/>
              </w:rPr>
              <w:t>Application of Enhanced Understanding</w:t>
            </w: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t>The anticipated change will neither impact the already established product understanding nor the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expected analytical procedure performance, as described in the ATP. Additionally, the fundamentals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of the analytical techniques are well understood as general methodology and described in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 xml:space="preserve">pharmacopoeias. Technology and analyte </w:t>
            </w:r>
            <w:proofErr w:type="spellStart"/>
            <w:r w:rsidRPr="001A3C41">
              <w:rPr>
                <w:lang w:val="x-none"/>
              </w:rPr>
              <w:t>behaviour</w:t>
            </w:r>
            <w:proofErr w:type="spellEnd"/>
            <w:r w:rsidRPr="001A3C41">
              <w:rPr>
                <w:lang w:val="x-none"/>
              </w:rPr>
              <w:t xml:space="preserve"> are predictable. The product, analytes, and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sample preparation are well characterized and understood. Elements of the enhanced approach, such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as the clear connectivity between SST and the analytical procedure performance as described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ATP and risk assessment were applied to make use of the control strategy. Similar enhanced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methodology used in the development of the CZE procedure will also be applied for the development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of the HPLC procedure.</w:t>
            </w:r>
          </w:p>
          <w:p w:rsidR="007F6F5F" w:rsidRPr="0089161D" w:rsidRDefault="007F6F5F" w:rsidP="007F6F5F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u w:val="single"/>
                <w:lang w:val="x-none"/>
              </w:rPr>
            </w:pPr>
            <w:r w:rsidRPr="001A3C41">
              <w:rPr>
                <w:u w:val="single"/>
                <w:lang w:val="x-none"/>
              </w:rPr>
              <w:t>Risk assessment:</w:t>
            </w:r>
          </w:p>
          <w:p w:rsid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t>The intended change is a change in technology, and this was agreed as an EC with NL following the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adherence to commitments made.</w:t>
            </w:r>
          </w:p>
          <w:p w:rsid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1A3C41">
              <w:rPr>
                <w:i/>
                <w:lang w:val="x-none"/>
              </w:rPr>
              <w:t>a) Risk of change to the patient, product, and manufacturing process (Relevance of the test):</w:t>
            </w:r>
            <w:r>
              <w:rPr>
                <w:rFonts w:hint="eastAsia"/>
                <w:i/>
                <w:lang w:val="x-none"/>
              </w:rPr>
              <w:t xml:space="preserve"> </w:t>
            </w: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t>The product is well established and characterized safe and efficacious. The current analytical control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strategy of the product is considered as sufficient and will not be impacted by the change. As a result,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the specifications for the chiral impurities remain unchanged.</w:t>
            </w: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1A3C41">
              <w:rPr>
                <w:i/>
                <w:lang w:val="x-none"/>
              </w:rPr>
              <w:lastRenderedPageBreak/>
              <w:t>b) Complexity of the technology:</w:t>
            </w:r>
          </w:p>
          <w:p w:rsid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t>Only well-established separation technologies (HPLC and CZE) are in scope.</w:t>
            </w:r>
            <w:r>
              <w:rPr>
                <w:rFonts w:hint="eastAsia"/>
                <w:lang w:val="x-none"/>
              </w:rPr>
              <w:t xml:space="preserve"> </w:t>
            </w: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lang w:val="x-none"/>
              </w:rPr>
            </w:pPr>
            <w:r w:rsidRPr="001A3C41">
              <w:rPr>
                <w:i/>
                <w:lang w:val="x-none"/>
              </w:rPr>
              <w:t>c) Risk of change to the performance of the analytical procedure (Extent of the change)</w:t>
            </w: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t>The performance of the analytical procedure for its intended purpose is described through accuracy,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precision, specificity, and result range. The intended change may have an impact on the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procedure performance. Therefore, the company has used an analytical target profile as upfront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control element to minimize the risk of change.</w:t>
            </w: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A3C41">
              <w:rPr>
                <w:u w:val="single"/>
                <w:lang w:val="x-none"/>
              </w:rPr>
              <w:t>Decision Tree Question #1</w:t>
            </w:r>
            <w:r w:rsidRPr="001A3C41">
              <w:rPr>
                <w:lang w:val="x-none"/>
              </w:rPr>
              <w:t>: Considering product and procedure knowledge and understanding, what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is the risk associated with the proposed changes to the reported result?</w:t>
            </w:r>
          </w:p>
          <w:p w:rsid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A3C41">
              <w:rPr>
                <w:u w:val="single"/>
                <w:lang w:val="x-none"/>
              </w:rPr>
              <w:t>Answer</w:t>
            </w:r>
            <w:r w:rsidRPr="001A3C41">
              <w:rPr>
                <w:lang w:val="x-none"/>
              </w:rPr>
              <w:t xml:space="preserve">: </w:t>
            </w:r>
            <w:r w:rsidRPr="001A3C41">
              <w:rPr>
                <w:b/>
                <w:lang w:val="x-none"/>
              </w:rPr>
              <w:t>Medium</w:t>
            </w: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b/>
                <w:lang w:val="x-none"/>
              </w:rPr>
            </w:pP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A3C41">
              <w:rPr>
                <w:u w:val="single"/>
                <w:lang w:val="x-none"/>
              </w:rPr>
              <w:t>Decision Tree Question #2</w:t>
            </w:r>
            <w:r w:rsidRPr="001A3C41">
              <w:rPr>
                <w:lang w:val="x-none"/>
              </w:rPr>
              <w:t>: Are criteria of relevant performance characteristics defined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dossier which ensure the quality of the measured result after the change?</w:t>
            </w:r>
          </w:p>
          <w:p w:rsid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1A3C41">
              <w:rPr>
                <w:u w:val="single"/>
                <w:lang w:val="x-none"/>
              </w:rPr>
              <w:t>Answer</w:t>
            </w:r>
            <w:r w:rsidRPr="001A3C41">
              <w:rPr>
                <w:lang w:val="x-none"/>
              </w:rPr>
              <w:t xml:space="preserve">: </w:t>
            </w:r>
            <w:r w:rsidRPr="001A3C41">
              <w:rPr>
                <w:b/>
                <w:lang w:val="x-none"/>
              </w:rPr>
              <w:t>Yes</w:t>
            </w: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b/>
                <w:lang w:val="x-none"/>
              </w:rPr>
            </w:pP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u w:val="single"/>
                <w:lang w:val="x-none"/>
              </w:rPr>
            </w:pPr>
            <w:r w:rsidRPr="001A3C41">
              <w:rPr>
                <w:u w:val="single"/>
                <w:lang w:val="x-none"/>
              </w:rPr>
              <w:t>Demonstration of Analytical Procedure performance after the change</w:t>
            </w:r>
          </w:p>
          <w:p w:rsid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t>The procedure will be validated by establishing a technology specific validation protocol and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acceptance criteria. The analytical procedure will be validated in alignment with ICH Q2(R2) Annex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2, example separation technique. The acceptance criteria for validation will be derived from the ATP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and will result in matching or stricter technology specific tests and criteria. The company has a quality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system in place which ensures:</w:t>
            </w:r>
          </w:p>
          <w:p w:rsidR="001A3C41" w:rsidRPr="001A3C41" w:rsidRDefault="001A3C41" w:rsidP="00412EF9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t>Appropriate analytical change control and risk evaluation</w:t>
            </w:r>
          </w:p>
          <w:p w:rsidR="001A3C41" w:rsidRPr="001A3C41" w:rsidRDefault="001A3C41" w:rsidP="00412EF9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t>The ATP is translated into suitable validation tests and criteria once the technology is</w:t>
            </w:r>
            <w:r w:rsidRPr="001A3C41"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selected</w:t>
            </w:r>
          </w:p>
          <w:p w:rsidR="001A3C41" w:rsidRPr="001A3C41" w:rsidRDefault="001A3C41" w:rsidP="00412EF9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lastRenderedPageBreak/>
              <w:t>That only analytical procedures will be used and implemented, which fulfill the performance</w:t>
            </w:r>
            <w:r w:rsidRPr="001A3C41"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criteria described in the ATP</w:t>
            </w:r>
          </w:p>
          <w:p w:rsidR="001A3C41" w:rsidRPr="001A3C41" w:rsidRDefault="001A3C41" w:rsidP="00412EF9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t>Therefore, at any time, the appropriate analytical procedure performance will be guaranteed</w:t>
            </w:r>
            <w:r w:rsidRPr="001A3C41"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before its implementation for regular use.</w:t>
            </w: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u w:val="single"/>
                <w:lang w:val="x-none"/>
              </w:rPr>
            </w:pPr>
            <w:r w:rsidRPr="001A3C41">
              <w:rPr>
                <w:u w:val="single"/>
                <w:lang w:val="x-none"/>
              </w:rPr>
              <w:t>Conclusions</w:t>
            </w: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t>Based on the initial risk assessment and the additional controls in place, the risk of using an HPLC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method as alternative method to the CZE method is considered low. The original proposed reporting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category of NL was confirmed as a result of the additional assessment and development/validation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data.</w:t>
            </w:r>
          </w:p>
          <w:p w:rsidR="007F6F5F" w:rsidRPr="001A3C41" w:rsidRDefault="007F6F5F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u w:val="single"/>
                <w:lang w:val="x-none"/>
              </w:rPr>
            </w:pPr>
            <w:r w:rsidRPr="001A3C41">
              <w:rPr>
                <w:u w:val="single"/>
                <w:lang w:val="x-none"/>
              </w:rPr>
              <w:t>Proposed Regulatory Reporting</w:t>
            </w:r>
          </w:p>
          <w:p w:rsidR="001A3C41" w:rsidRPr="007F6F5F" w:rsidRDefault="001A3C41" w:rsidP="00012512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 w:rsidRPr="001A3C41">
              <w:rPr>
                <w:lang w:val="x-none"/>
              </w:rPr>
              <w:t>The original EC with associated reporting category as agreed upon with the regulator per Table 3 was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confirmed as a result of the steps that were performed to implement the actual change, thus the change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will be submitted as notification low.</w:t>
            </w:r>
          </w:p>
        </w:tc>
        <w:tc>
          <w:tcPr>
            <w:tcW w:w="1040" w:type="pct"/>
            <w:shd w:val="clear" w:color="auto" w:fill="auto"/>
          </w:tcPr>
          <w:p w:rsidR="008A145A" w:rsidRPr="00B55920" w:rsidRDefault="008A145A" w:rsidP="0001251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AC11F0" w:rsidRPr="00B55920" w:rsidTr="006D2F8A">
        <w:tc>
          <w:tcPr>
            <w:tcW w:w="275" w:type="pct"/>
          </w:tcPr>
          <w:p w:rsidR="00AC11F0" w:rsidRPr="00B55920" w:rsidRDefault="00AC11F0" w:rsidP="0001251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  <w:shd w:val="clear" w:color="auto" w:fill="auto"/>
          </w:tcPr>
          <w:p w:rsidR="001A3C41" w:rsidRPr="001A3C41" w:rsidRDefault="001A3C41" w:rsidP="001A3C41">
            <w:pPr>
              <w:snapToGrid w:val="0"/>
              <w:spacing w:line="0" w:lineRule="atLeast"/>
              <w:contextualSpacing/>
              <w:rPr>
                <w:b/>
                <w:i/>
                <w:lang w:val="x-none"/>
              </w:rPr>
            </w:pPr>
            <w:r w:rsidRPr="001A3C41">
              <w:rPr>
                <w:b/>
                <w:i/>
                <w:lang w:val="x-none"/>
              </w:rPr>
              <w:t>13.1.2 Measurement of Potency for an anti-TNF-alpha Monoclonal Antibody</w:t>
            </w:r>
          </w:p>
          <w:p w:rsidR="00AC11F0" w:rsidRPr="001A3C41" w:rsidRDefault="00AC11F0" w:rsidP="008A145A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1A3C41">
              <w:rPr>
                <w:b/>
                <w:u w:val="single"/>
                <w:lang w:val="x-none"/>
              </w:rPr>
              <w:t>Introduction and Background</w:t>
            </w:r>
          </w:p>
          <w:p w:rsid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t>The example presented refers to the measurement of the relative potency of the drug, in this case an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anti-TNF-alpha monoclonal antibody, in drug substance and in drug product at release and for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stability testing.</w:t>
            </w: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1A3C41" w:rsidRPr="001A3C41" w:rsidRDefault="001A3C41" w:rsidP="001A3C4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A3C41">
              <w:rPr>
                <w:lang w:val="x-none"/>
              </w:rPr>
              <w:t>In addition to performing measurements of product CQAs, testing of potency is a unique feature of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the release specification testing panel for biologics. Biological activity, measured by the potency,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describes the specific ability or capacity of a product to achieve a defined biological effect1 . Often,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for complex molecules, the physicochemical information may be extensive but unable to confirm the</w:t>
            </w:r>
            <w:r>
              <w:rPr>
                <w:rFonts w:hint="eastAsia"/>
                <w:lang w:val="x-none"/>
              </w:rPr>
              <w:t xml:space="preserve"> </w:t>
            </w:r>
            <w:r w:rsidRPr="001A3C41">
              <w:rPr>
                <w:lang w:val="x-none"/>
              </w:rPr>
              <w:t>higher-order structure which, however, can be inferred from the biological activity</w:t>
            </w:r>
            <w:r w:rsidRPr="001A3C41">
              <w:rPr>
                <w:vertAlign w:val="superscript"/>
                <w:lang w:val="x-none"/>
              </w:rPr>
              <w:t>1</w:t>
            </w:r>
            <w:r w:rsidRPr="001A3C41">
              <w:rPr>
                <w:lang w:val="x-none"/>
              </w:rPr>
              <w:t xml:space="preserve"> .</w:t>
            </w:r>
          </w:p>
          <w:p w:rsidR="00AC11F0" w:rsidRDefault="00845E17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4DB79C" wp14:editId="135BCA84">
                  <wp:extent cx="5534025" cy="460375"/>
                  <wp:effectExtent l="0" t="0" r="952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E17" w:rsidRDefault="00845E17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242D60" w:rsidRDefault="00242D60" w:rsidP="00242D6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242D60">
              <w:rPr>
                <w:lang w:val="x-none"/>
              </w:rPr>
              <w:t xml:space="preserve">For the purpose of this example, it is assumed that the mode of action of the drug is the </w:t>
            </w:r>
            <w:proofErr w:type="spellStart"/>
            <w:r w:rsidRPr="00242D60">
              <w:rPr>
                <w:lang w:val="x-none"/>
              </w:rPr>
              <w:t>neutralisation</w:t>
            </w:r>
            <w:proofErr w:type="spellEnd"/>
            <w:r>
              <w:rPr>
                <w:rFonts w:hint="eastAsia"/>
                <w:lang w:val="x-none"/>
              </w:rPr>
              <w:t xml:space="preserve"> </w:t>
            </w:r>
            <w:r w:rsidRPr="00242D60">
              <w:rPr>
                <w:lang w:val="x-none"/>
              </w:rPr>
              <w:t>of the biological activity of soluble TNF-alpha by preventing TNF-alpha from binding to the TNF-alpha receptor. Fc-effector functions are out of scope of the measurement described in the example.</w:t>
            </w:r>
            <w:r>
              <w:rPr>
                <w:rFonts w:hint="eastAsia"/>
                <w:lang w:val="x-none"/>
              </w:rPr>
              <w:t xml:space="preserve"> </w:t>
            </w:r>
            <w:r w:rsidRPr="00242D60">
              <w:rPr>
                <w:lang w:val="x-none"/>
              </w:rPr>
              <w:t>For the purpose of this example, it is assumed that the specification limits for the relative potency are</w:t>
            </w:r>
            <w:r>
              <w:rPr>
                <w:rFonts w:hint="eastAsia"/>
                <w:lang w:val="x-none"/>
              </w:rPr>
              <w:t xml:space="preserve"> </w:t>
            </w:r>
            <w:r w:rsidRPr="00242D60">
              <w:rPr>
                <w:lang w:val="x-none"/>
              </w:rPr>
              <w:t>80% to 125% of the activity of the reference standard representative for the product.</w:t>
            </w:r>
          </w:p>
          <w:p w:rsidR="00242D60" w:rsidRDefault="00242D60" w:rsidP="00242D6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242D60" w:rsidRPr="00242D60" w:rsidRDefault="00242D60" w:rsidP="00242D6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242D60">
              <w:rPr>
                <w:lang w:val="x-none"/>
              </w:rPr>
              <w:t>During development, forced degradation studies highlighted some modifications in the structure of</w:t>
            </w:r>
            <w:r>
              <w:rPr>
                <w:rFonts w:hint="eastAsia"/>
                <w:lang w:val="x-none"/>
              </w:rPr>
              <w:t xml:space="preserve"> </w:t>
            </w:r>
            <w:r w:rsidRPr="00242D60">
              <w:rPr>
                <w:lang w:val="x-none"/>
              </w:rPr>
              <w:t>the molecule as confirmed by physicochemical assays. The potency assay to be developed should be</w:t>
            </w:r>
            <w:r>
              <w:rPr>
                <w:rFonts w:hint="eastAsia"/>
                <w:lang w:val="x-none"/>
              </w:rPr>
              <w:t xml:space="preserve"> </w:t>
            </w:r>
            <w:r w:rsidRPr="00242D60">
              <w:rPr>
                <w:lang w:val="x-none"/>
              </w:rPr>
              <w:t>able to detect a change and/or a shift in potency upon forced degradation.</w:t>
            </w:r>
          </w:p>
          <w:p w:rsidR="00242D60" w:rsidRDefault="00242D60" w:rsidP="00242D6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242D60" w:rsidRDefault="003A0244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A0244">
              <w:rPr>
                <w:lang w:val="x-none"/>
              </w:rPr>
              <w:t>The performance characteristics of the procedure used to generate the reportable result are accuracy,</w:t>
            </w:r>
            <w:r>
              <w:rPr>
                <w:rFonts w:hint="eastAsia"/>
                <w:lang w:val="x-none"/>
              </w:rPr>
              <w:t xml:space="preserve"> </w:t>
            </w:r>
            <w:r w:rsidRPr="003A0244">
              <w:rPr>
                <w:lang w:val="x-none"/>
              </w:rPr>
              <w:t>precision, specificity and reportable range. The evaluation of the precision involves variation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3A0244">
              <w:rPr>
                <w:lang w:val="x-none"/>
              </w:rPr>
              <w:t>key sources of variability of the analytical procedure such as analyst, days, key reagents (including</w:t>
            </w:r>
            <w:r>
              <w:rPr>
                <w:rFonts w:hint="eastAsia"/>
                <w:lang w:val="x-none"/>
              </w:rPr>
              <w:t xml:space="preserve"> </w:t>
            </w:r>
            <w:r w:rsidRPr="003A0244">
              <w:rPr>
                <w:lang w:val="x-none"/>
              </w:rPr>
              <w:t>cell culture parameters, if appropriate), key equipment.</w:t>
            </w:r>
          </w:p>
          <w:p w:rsidR="00845E17" w:rsidRDefault="00845E17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845E17" w:rsidRDefault="00845E17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462DDE" wp14:editId="54B3B6D4">
                  <wp:extent cx="4425315" cy="6645910"/>
                  <wp:effectExtent l="0" t="0" r="0" b="254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315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E17" w:rsidRDefault="00845E17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9A98F6" wp14:editId="1F25CE19">
                  <wp:extent cx="5467350" cy="11239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E17" w:rsidRP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845E17">
              <w:rPr>
                <w:b/>
                <w:u w:val="single"/>
                <w:lang w:val="x-none"/>
              </w:rPr>
              <w:t>Technology selection:</w:t>
            </w:r>
          </w:p>
          <w:p w:rsidR="00845E17" w:rsidRP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u w:val="single"/>
                <w:lang w:val="x-none"/>
              </w:rPr>
            </w:pPr>
            <w:r w:rsidRPr="00845E17">
              <w:rPr>
                <w:i/>
                <w:u w:val="single"/>
                <w:lang w:val="x-none"/>
              </w:rPr>
              <w:t>General considerations</w:t>
            </w:r>
          </w:p>
          <w:p w:rsid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Based on the ATP above, there are several current technologies that may be a suitable choice for the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measurement of the relative potency of an anti-TNF-alpha recombinant protein as illustrated in this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example.</w:t>
            </w:r>
          </w:p>
          <w:p w:rsid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845E17" w:rsidRP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It is common for the analytical technology for the measurement of potency to evolve during the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product lifecycle for biologics, with ELISA-based technologies often being initially utilized prior to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the subsequent development of a more technically challenging specific cell-based assay. The two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methods rely on the binding of the active substance to the soluble TNF-alpha. While the signal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ELISA is directly measuring the binding, the cell-based assay may target a later stage event, i.e., a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 xml:space="preserve">downstream event in the </w:t>
            </w:r>
            <w:proofErr w:type="spellStart"/>
            <w:r w:rsidRPr="00845E17">
              <w:rPr>
                <w:lang w:val="x-none"/>
              </w:rPr>
              <w:t>signalling</w:t>
            </w:r>
            <w:proofErr w:type="spellEnd"/>
            <w:r w:rsidRPr="00845E17">
              <w:rPr>
                <w:lang w:val="x-none"/>
              </w:rPr>
              <w:t xml:space="preserve"> cascade.</w:t>
            </w:r>
          </w:p>
          <w:p w:rsidR="00845E17" w:rsidRP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Cell-based bioassays can follow several assay methodologies. In the case of anti-TNF-alpha drugs,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 xml:space="preserve">this includes </w:t>
            </w:r>
            <w:proofErr w:type="spellStart"/>
            <w:r w:rsidRPr="00845E17">
              <w:rPr>
                <w:lang w:val="x-none"/>
              </w:rPr>
              <w:t>neutralisation</w:t>
            </w:r>
            <w:proofErr w:type="spellEnd"/>
            <w:r w:rsidRPr="00845E17">
              <w:rPr>
                <w:lang w:val="x-none"/>
              </w:rPr>
              <w:t xml:space="preserve"> assays, where the assay measures the extent of soluble TNF-alpha-induced cytotoxicity and apoptosis in the presence of the drug. In addition, other formats such as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reporter gene assay can be used.</w:t>
            </w:r>
          </w:p>
          <w:p w:rsidR="00845E17" w:rsidRP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The ATP as described above can also be used in a risk assessment if the technology platform is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changed.</w:t>
            </w:r>
          </w:p>
          <w:p w:rsid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845E17" w:rsidRP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u w:val="single"/>
                <w:lang w:val="x-none"/>
              </w:rPr>
            </w:pPr>
            <w:r w:rsidRPr="00845E17">
              <w:rPr>
                <w:i/>
                <w:u w:val="single"/>
                <w:lang w:val="x-none"/>
              </w:rPr>
              <w:t>Cell proliferation assay as a specific example</w:t>
            </w:r>
          </w:p>
          <w:p w:rsid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 xml:space="preserve">In this example, the format of the cell-based assay chosen to measure the relative potency </w:t>
            </w:r>
            <w:r w:rsidRPr="00845E17">
              <w:rPr>
                <w:lang w:val="x-none"/>
              </w:rPr>
              <w:lastRenderedPageBreak/>
              <w:t xml:space="preserve">of the anti-TNF-alpha recombinant protein is a </w:t>
            </w:r>
            <w:proofErr w:type="spellStart"/>
            <w:r w:rsidRPr="00845E17">
              <w:rPr>
                <w:lang w:val="x-none"/>
              </w:rPr>
              <w:t>neutralisation</w:t>
            </w:r>
            <w:proofErr w:type="spellEnd"/>
            <w:r w:rsidRPr="00845E17">
              <w:rPr>
                <w:lang w:val="x-none"/>
              </w:rPr>
              <w:t xml:space="preserve"> - cell proliferation assay. It is presumed in this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example that the Fc-effector functions are not involved.</w:t>
            </w:r>
          </w:p>
          <w:p w:rsid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The potency will be determined by comparison of dilutions of the sample to be tested with dilutions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of the like for like reference standard using a suitable cell-based assay based on the inhibitory action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of the drug on the biological activity of soluble TNF-alpha with a suitable readout for assessing the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inhibitory effect. The cell proliferation assay was chosen. This assay has the capability to monitor the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inhibition induced by the TNF-alpha on the proliferation of a responsive cell line (e.g., murine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fibrosarcoma WEHI-164). The assay compares the dose response of a test sample with a designated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standard to provide a quantitative measurement of relative potency. The cells are incubated with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varying dilutions of test sample and reference standard in presence of TNF-alpha. The cell growth is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assessed by a staining method using a tetrazolium salt which is converted by cellular dehydrogenases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to a colored formazan product. The amount of released formazan is measured using a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spectrophotometer at 450 nm and 650 nm. The spectrophotometric response is directly proportional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to the number of living cells.</w:t>
            </w:r>
          </w:p>
          <w:p w:rsid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The throughput of the cell proliferation technology was limited to a small number of samples per day.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The test is performed on several 96-well plates and on multiple days. The number of plates run to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generate a valid reportable result will be established during the development of the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procedure. The equipment required to run this method are commonly used in bioassay laboratories.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There are no specific operational nor safety concerns in applying them for bioassay trained analysts.</w:t>
            </w:r>
          </w:p>
          <w:p w:rsid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845E17" w:rsidRP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845E17">
              <w:rPr>
                <w:b/>
                <w:u w:val="single"/>
                <w:lang w:val="x-none"/>
              </w:rPr>
              <w:t>Analytical Procedure Development</w:t>
            </w:r>
          </w:p>
          <w:p w:rsid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The development of the analytical procedure described has been performed based on extensive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knowledge of the molecule and relative potency assays.</w:t>
            </w:r>
          </w:p>
          <w:p w:rsidR="00845E17" w:rsidRP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The following points are considered in the establishment of the potency assay:</w:t>
            </w:r>
          </w:p>
          <w:p w:rsid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- Purpose and context of the assay defined in the ATP:</w:t>
            </w:r>
          </w:p>
          <w:p w:rsidR="00845E17" w:rsidRPr="00845E17" w:rsidRDefault="00845E17" w:rsidP="00412EF9">
            <w:pPr>
              <w:pStyle w:val="a8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lastRenderedPageBreak/>
              <w:t>The applicant has extensive knowledge about relevant factors that could impact the CQA</w:t>
            </w:r>
            <w:r w:rsidRPr="00845E17"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(relative potency of the drug) based on CQA assessment and process characterization and</w:t>
            </w:r>
            <w:r w:rsidRPr="00845E17"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has established the link between the mode of action (MOA) and the clinical performance.</w:t>
            </w:r>
            <w:r w:rsidRPr="00845E17"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Based on these data, the appropriate cell line and antigen binding conditions for the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potency assay have been selected.</w:t>
            </w:r>
          </w:p>
          <w:p w:rsidR="00845E17" w:rsidRPr="00845E17" w:rsidRDefault="00845E17" w:rsidP="00412EF9">
            <w:pPr>
              <w:pStyle w:val="a8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The molecule is characterized with other functional and/or physicochemical assays that</w:t>
            </w:r>
            <w:r w:rsidRPr="00845E17"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contribute to understanding of the molecule and binding properties (e.g., Fc effector</w:t>
            </w:r>
            <w:r w:rsidRPr="00845E17"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function). The other characterization assays are also continuously used in the lifecycle of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the drug.</w:t>
            </w:r>
          </w:p>
          <w:p w:rsidR="00845E17" w:rsidRPr="00845E17" w:rsidRDefault="00845E17" w:rsidP="00412EF9">
            <w:pPr>
              <w:pStyle w:val="a8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 xml:space="preserve">Performance characteristics for the analytical procedure are defined (e.g., </w:t>
            </w:r>
            <w:r w:rsidRPr="00845E17">
              <w:rPr>
                <w:i/>
                <w:lang w:val="x-none"/>
              </w:rPr>
              <w:t xml:space="preserve">via </w:t>
            </w:r>
            <w:r w:rsidRPr="00845E17">
              <w:rPr>
                <w:lang w:val="x-none"/>
              </w:rPr>
              <w:t>the TAE) to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support the specification acceptance criteria.</w:t>
            </w:r>
          </w:p>
          <w:p w:rsidR="00845E17" w:rsidRPr="00845E17" w:rsidRDefault="00845E17" w:rsidP="00412EF9">
            <w:pPr>
              <w:pStyle w:val="a8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Relative potency will be calculated for samples as compared to signal from a well-characterized material (e.g., a reference standard) generated in the same analysis.</w:t>
            </w:r>
          </w:p>
          <w:p w:rsid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- Extensive Knowledge was gained from development studies and prior knowledge on:</w:t>
            </w:r>
          </w:p>
          <w:p w:rsidR="00845E17" w:rsidRPr="00845E17" w:rsidRDefault="00845E17" w:rsidP="00412EF9">
            <w:pPr>
              <w:pStyle w:val="a8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 xml:space="preserve">The </w:t>
            </w:r>
            <w:r w:rsidRPr="00265349">
              <w:rPr>
                <w:b/>
                <w:lang w:val="x-none"/>
              </w:rPr>
              <w:t>cell line</w:t>
            </w:r>
            <w:r w:rsidRPr="00845E17">
              <w:rPr>
                <w:lang w:val="x-none"/>
              </w:rPr>
              <w:t xml:space="preserve"> and its </w:t>
            </w:r>
            <w:r w:rsidRPr="00265349">
              <w:rPr>
                <w:b/>
                <w:lang w:val="x-none"/>
              </w:rPr>
              <w:t>performance</w:t>
            </w:r>
            <w:r w:rsidRPr="00845E17">
              <w:rPr>
                <w:lang w:val="x-none"/>
              </w:rPr>
              <w:t xml:space="preserve"> (viability, cultivation conditions, cell density, cell</w:t>
            </w:r>
            <w:r w:rsidRPr="00845E17"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line stability (e.g., minimum and maximum number of passages) are well understood.</w:t>
            </w:r>
            <w:r w:rsidRPr="00845E17"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Robustness of the cell cultivation conditions ensuring suitable cell metabolism was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confirmed during the development of the analytical procedure.</w:t>
            </w:r>
          </w:p>
          <w:p w:rsidR="00845E17" w:rsidRPr="00845E17" w:rsidRDefault="00845E17" w:rsidP="00412EF9">
            <w:pPr>
              <w:pStyle w:val="a8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Criteria for confluence and cell viability have been defined during development to</w:t>
            </w:r>
            <w:r w:rsidRPr="00845E17"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ensure the required cell metabolism and leading to an appropriate signal amplitude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and dose response curve.</w:t>
            </w:r>
          </w:p>
          <w:p w:rsidR="00845E17" w:rsidRPr="00845E17" w:rsidRDefault="00845E17" w:rsidP="00412EF9">
            <w:pPr>
              <w:pStyle w:val="a8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 xml:space="preserve">Extensive studies have been done to identify the appropriate </w:t>
            </w:r>
            <w:r w:rsidRPr="00845E17">
              <w:rPr>
                <w:b/>
                <w:lang w:val="x-none"/>
              </w:rPr>
              <w:t>TNF alpha solution</w:t>
            </w:r>
            <w:r w:rsidRPr="00845E17"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 xml:space="preserve">(antigen) leading to </w:t>
            </w:r>
            <w:r w:rsidRPr="00C43526">
              <w:rPr>
                <w:b/>
                <w:lang w:val="x-none"/>
              </w:rPr>
              <w:t>a spectrophotometrically measurable sigmoidal dose response</w:t>
            </w:r>
            <w:r w:rsidRPr="00845E17"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curve in the presence of the reference samples or test samples, with lower and upper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asymptotes corresponding to negative and positive controls, respectively.</w:t>
            </w:r>
          </w:p>
          <w:p w:rsidR="00845E17" w:rsidRDefault="00845E17" w:rsidP="00412EF9">
            <w:pPr>
              <w:pStyle w:val="a8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lastRenderedPageBreak/>
              <w:t>The assay conditions have been studied and the parameters which influence the assay</w:t>
            </w:r>
            <w:r w:rsidRPr="00845E17"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performance have been identified</w:t>
            </w:r>
          </w:p>
          <w:p w:rsidR="00845E17" w:rsidRPr="00845E17" w:rsidRDefault="00845E17" w:rsidP="00412EF9">
            <w:pPr>
              <w:pStyle w:val="a8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Serial dilution levels were developed to optimize the dose-response curve, e.g., to</w:t>
            </w:r>
            <w:r w:rsidRPr="00845E17"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ensure minimally three points in the linear segment of the dose-response curve and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two in each asymptote.</w:t>
            </w:r>
          </w:p>
          <w:p w:rsidR="00845E17" w:rsidRPr="00845E17" w:rsidRDefault="00845E17" w:rsidP="00412EF9">
            <w:pPr>
              <w:pStyle w:val="a8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before="117" w:line="243" w:lineRule="auto"/>
              <w:ind w:leftChars="0"/>
              <w:jc w:val="both"/>
              <w:rPr>
                <w:rFonts w:hint="eastAsia"/>
                <w:lang w:val="x-none"/>
              </w:rPr>
            </w:pPr>
            <w:r w:rsidRPr="00845E17">
              <w:rPr>
                <w:lang w:val="x-none"/>
              </w:rPr>
              <w:t>The relative potency of the reference standard used in the procedure was qualified,</w:t>
            </w:r>
            <w:r w:rsidRPr="00845E17"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and criteria around its performance were established to ensure run-to-run variability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remains within suitable limits.</w:t>
            </w:r>
          </w:p>
          <w:p w:rsid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845E17">
              <w:rPr>
                <w:lang w:val="x-none"/>
              </w:rPr>
              <w:t>QRM principles were used to guide the design of development studies. Features considered during</w:t>
            </w:r>
            <w:r>
              <w:rPr>
                <w:rFonts w:hint="eastAsia"/>
                <w:lang w:val="x-none"/>
              </w:rPr>
              <w:t xml:space="preserve"> </w:t>
            </w:r>
            <w:r w:rsidRPr="00845E17">
              <w:rPr>
                <w:lang w:val="x-none"/>
              </w:rPr>
              <w:t>risk assessment are shown in Figure 2.</w:t>
            </w:r>
          </w:p>
          <w:p w:rsidR="00845E17" w:rsidRPr="00845E17" w:rsidRDefault="005A1BD6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02EA03CE" wp14:editId="682296AE">
                  <wp:extent cx="5534025" cy="3265170"/>
                  <wp:effectExtent l="0" t="0" r="952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26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E17" w:rsidRP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845E17" w:rsidRPr="00845E17" w:rsidRDefault="005A1BD6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9C72DA" wp14:editId="0180588E">
                  <wp:extent cx="5534025" cy="3723005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7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E17" w:rsidRPr="00845E17" w:rsidRDefault="005A1BD6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013F2B" wp14:editId="5E4BE88D">
                  <wp:extent cx="5576872" cy="2562225"/>
                  <wp:effectExtent l="0" t="0" r="508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763" cy="256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E17" w:rsidRPr="00845E17" w:rsidRDefault="00845E17" w:rsidP="00845E17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C77993" w:rsidRDefault="00C77993" w:rsidP="00C7799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vertAlign w:val="superscript"/>
                <w:lang w:val="x-none"/>
              </w:rPr>
            </w:pPr>
            <w:r w:rsidRPr="00C77993">
              <w:rPr>
                <w:b/>
                <w:lang w:val="x-none"/>
              </w:rPr>
              <w:t>Analytical procedure description</w:t>
            </w:r>
            <w:r w:rsidRPr="00C77993">
              <w:rPr>
                <w:b/>
                <w:vertAlign w:val="superscript"/>
                <w:lang w:val="x-none"/>
              </w:rPr>
              <w:t>2</w:t>
            </w:r>
          </w:p>
          <w:p w:rsidR="001D3471" w:rsidRPr="00C77993" w:rsidRDefault="001D3471" w:rsidP="00C7799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b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3EF4734E" wp14:editId="0319A775">
                  <wp:extent cx="5114925" cy="333375"/>
                  <wp:effectExtent l="0" t="0" r="9525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Equipment: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- 96-well plates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- Tissue culture flasks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- CO2 incubator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- Biosafety cabinet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- Plate reader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Solutions &amp; reagents: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- WEHI-164 cells (ATCC)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- TNF-alpha solution: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lastRenderedPageBreak/>
              <w:t>o Dissolve the contents of a vial of TNF-alpha according to the supplier’s</w:t>
            </w:r>
            <w:r>
              <w:rPr>
                <w:rFonts w:hint="eastAsia"/>
                <w:lang w:val="x-none"/>
              </w:rPr>
              <w:t xml:space="preserve"> </w:t>
            </w:r>
            <w:r w:rsidRPr="001D3471">
              <w:rPr>
                <w:lang w:val="x-none"/>
              </w:rPr>
              <w:t>instructions. Further dilute with assay medium to obtain a suitable working</w:t>
            </w:r>
            <w:r>
              <w:rPr>
                <w:rFonts w:hint="eastAsia"/>
                <w:lang w:val="x-none"/>
              </w:rPr>
              <w:t xml:space="preserve"> </w:t>
            </w:r>
            <w:r w:rsidRPr="001D3471">
              <w:rPr>
                <w:lang w:val="x-none"/>
              </w:rPr>
              <w:t>concentration. The cellular response to TNF-alpha varies and a suitable TNF-alpha concentration (e.g., ED80) is determined using a TNF-alpha dose response</w:t>
            </w:r>
            <w:r>
              <w:rPr>
                <w:rFonts w:hint="eastAsia"/>
                <w:lang w:val="x-none"/>
              </w:rPr>
              <w:t xml:space="preserve"> </w:t>
            </w:r>
            <w:r w:rsidRPr="001D3471">
              <w:rPr>
                <w:lang w:val="x-none"/>
              </w:rPr>
              <w:t>curve.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- Assay medium composed of RPMI 1640, L-glutamine, heat-inactivated fetal bovine</w:t>
            </w:r>
            <w:r>
              <w:rPr>
                <w:rFonts w:hint="eastAsia"/>
                <w:lang w:val="x-none"/>
              </w:rPr>
              <w:t xml:space="preserve"> </w:t>
            </w:r>
            <w:r w:rsidRPr="001D3471">
              <w:rPr>
                <w:lang w:val="x-none"/>
              </w:rPr>
              <w:t>serum (10% v/v) and a penicillin/streptomycin solution (1% v/v)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- Actinomycin D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- Tetrazolium salt WST-8 (5-(2,4-disulfophenyl)-3-(2-methoxy-4-nitrophenyl)-2-(4-</w:t>
            </w:r>
            <w:r>
              <w:rPr>
                <w:rFonts w:hint="eastAsia"/>
                <w:lang w:val="x-none"/>
              </w:rPr>
              <w:t xml:space="preserve"> </w:t>
            </w:r>
            <w:r w:rsidRPr="001D3471">
              <w:rPr>
                <w:lang w:val="x-none"/>
              </w:rPr>
              <w:t>nitrophenyl)-2H</w:t>
            </w:r>
            <w:r w:rsidRPr="001D3471">
              <w:rPr>
                <w:i/>
                <w:lang w:val="x-none"/>
              </w:rPr>
              <w:t>-</w:t>
            </w:r>
            <w:r w:rsidRPr="001D3471">
              <w:rPr>
                <w:lang w:val="x-none"/>
              </w:rPr>
              <w:t>tetrazol-3-ium sodium)</w:t>
            </w:r>
          </w:p>
          <w:p w:rsid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- Reference standard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Procedure:</w:t>
            </w:r>
          </w:p>
          <w:p w:rsid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The number of assay plates and days for each sample will depend on the control strategy</w:t>
            </w:r>
            <w:r>
              <w:rPr>
                <w:rFonts w:hint="eastAsia"/>
                <w:lang w:val="x-none"/>
              </w:rPr>
              <w:t xml:space="preserve"> </w:t>
            </w:r>
            <w:r w:rsidRPr="001D3471">
              <w:rPr>
                <w:lang w:val="x-none"/>
              </w:rPr>
              <w:t>defined for the method.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- Reference solution and test solution: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 xml:space="preserve">o Dilute with assay medium to the appropriate concentration. </w:t>
            </w:r>
            <w:proofErr w:type="spellStart"/>
            <w:r w:rsidRPr="001D3471">
              <w:rPr>
                <w:lang w:val="x-none"/>
              </w:rPr>
              <w:t>Analyse</w:t>
            </w:r>
            <w:proofErr w:type="spellEnd"/>
            <w:r w:rsidRPr="001D3471">
              <w:rPr>
                <w:lang w:val="x-none"/>
              </w:rPr>
              <w:t xml:space="preserve"> in duplicate.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- Plate preparation: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o Add 150 µL of assay medium to the wells designated for ‘cell only control’ and</w:t>
            </w:r>
            <w:r>
              <w:rPr>
                <w:rFonts w:hint="eastAsia"/>
                <w:lang w:val="x-none"/>
              </w:rPr>
              <w:t xml:space="preserve"> </w:t>
            </w:r>
            <w:r w:rsidRPr="001D3471">
              <w:rPr>
                <w:lang w:val="x-none"/>
              </w:rPr>
              <w:t>for blanks on a 96-well microplate.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o Add 100 µL of assay medium and 50 µL of TNF-alpha working solution to the</w:t>
            </w:r>
            <w:r>
              <w:rPr>
                <w:rFonts w:hint="eastAsia"/>
                <w:lang w:val="x-none"/>
              </w:rPr>
              <w:t xml:space="preserve"> </w:t>
            </w:r>
            <w:r w:rsidRPr="001D3471">
              <w:rPr>
                <w:lang w:val="x-none"/>
              </w:rPr>
              <w:t>wells designated for ‘cell + TNF-alpha control’.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o Add 100 µL of assay medium to the sample wells and 200 µL of the test or</w:t>
            </w:r>
            <w:r>
              <w:rPr>
                <w:rFonts w:hint="eastAsia"/>
                <w:lang w:val="x-none"/>
              </w:rPr>
              <w:t xml:space="preserve"> </w:t>
            </w:r>
            <w:r w:rsidRPr="001D3471">
              <w:rPr>
                <w:lang w:val="x-none"/>
              </w:rPr>
              <w:t>reference solutions.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o Further prepare a series of 2-fold dilutions.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o Then add 50 µL of TNF-alpha working solution.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o Incubate at 36.0-38.0°C for 1h in an incubator using 5±2% CO2.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lastRenderedPageBreak/>
              <w:t>- Cell preparation</w:t>
            </w:r>
          </w:p>
          <w:p w:rsidR="001D3471" w:rsidRPr="001D3471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1D3471">
              <w:rPr>
                <w:lang w:val="x-none"/>
              </w:rPr>
              <w:t>o Prepare a suspension of WEHI-164 cells containing 1x106 cells per milliliter,</w:t>
            </w:r>
            <w:r>
              <w:rPr>
                <w:rFonts w:hint="eastAsia"/>
                <w:lang w:val="x-none"/>
              </w:rPr>
              <w:t xml:space="preserve"> </w:t>
            </w:r>
            <w:r w:rsidRPr="001D3471">
              <w:rPr>
                <w:lang w:val="x-none"/>
              </w:rPr>
              <w:t>using assay medium containing 2 µg/mL of actinomycin D.</w:t>
            </w:r>
          </w:p>
          <w:p w:rsidR="00261B5B" w:rsidRPr="00261B5B" w:rsidRDefault="00261B5B" w:rsidP="00261B5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261B5B">
              <w:rPr>
                <w:lang w:val="x-none"/>
              </w:rPr>
              <w:t>- Plating cells</w:t>
            </w:r>
          </w:p>
          <w:p w:rsidR="00261B5B" w:rsidRPr="00261B5B" w:rsidRDefault="00261B5B" w:rsidP="00261B5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261B5B">
              <w:rPr>
                <w:lang w:val="x-none"/>
              </w:rPr>
              <w:t>o Add 50 µL of the cell suspension to each well maintaining the cells in a uniform</w:t>
            </w:r>
            <w:r>
              <w:rPr>
                <w:rFonts w:hint="eastAsia"/>
                <w:lang w:val="x-none"/>
              </w:rPr>
              <w:t xml:space="preserve"> </w:t>
            </w:r>
            <w:r w:rsidRPr="00261B5B">
              <w:rPr>
                <w:lang w:val="x-none"/>
              </w:rPr>
              <w:t>suspension during addition.</w:t>
            </w:r>
          </w:p>
          <w:p w:rsidR="00261B5B" w:rsidRPr="00261B5B" w:rsidRDefault="00261B5B" w:rsidP="00261B5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261B5B">
              <w:rPr>
                <w:lang w:val="x-none"/>
              </w:rPr>
              <w:t>o Incubate at 36.0-38.0°C for 20-24 h in an incubator using 5±2% CO2.</w:t>
            </w:r>
          </w:p>
          <w:p w:rsidR="00261B5B" w:rsidRPr="00261B5B" w:rsidRDefault="00261B5B" w:rsidP="00261B5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261B5B">
              <w:rPr>
                <w:lang w:val="x-none"/>
              </w:rPr>
              <w:t>- Addition of tetrazolium salt and absorbance measurement</w:t>
            </w:r>
          </w:p>
          <w:p w:rsidR="00261B5B" w:rsidRPr="00261B5B" w:rsidRDefault="00261B5B" w:rsidP="00261B5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261B5B">
              <w:rPr>
                <w:lang w:val="x-none"/>
              </w:rPr>
              <w:t>o Remove 100 µL of medium from each well.</w:t>
            </w:r>
          </w:p>
          <w:p w:rsidR="00261B5B" w:rsidRPr="00261B5B" w:rsidRDefault="00261B5B" w:rsidP="00261B5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261B5B">
              <w:rPr>
                <w:lang w:val="x-none"/>
              </w:rPr>
              <w:t xml:space="preserve">o Add 10 µL of reconstituted WST-8 mixture to each well and </w:t>
            </w:r>
            <w:proofErr w:type="spellStart"/>
            <w:r w:rsidRPr="00261B5B">
              <w:rPr>
                <w:lang w:val="x-none"/>
              </w:rPr>
              <w:t>reincubate</w:t>
            </w:r>
            <w:proofErr w:type="spellEnd"/>
            <w:r w:rsidRPr="00261B5B">
              <w:rPr>
                <w:lang w:val="x-none"/>
              </w:rPr>
              <w:t xml:space="preserve"> for 3-4 h.</w:t>
            </w:r>
          </w:p>
          <w:p w:rsidR="00261B5B" w:rsidRPr="00261B5B" w:rsidRDefault="00261B5B" w:rsidP="00261B5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261B5B">
              <w:rPr>
                <w:lang w:val="x-none"/>
              </w:rPr>
              <w:t>o Measure the absorbance using a microplate reader at 450 nm and 650 nm.</w:t>
            </w:r>
          </w:p>
          <w:p w:rsidR="00261B5B" w:rsidRPr="00261B5B" w:rsidRDefault="00261B5B" w:rsidP="00261B5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261B5B">
              <w:rPr>
                <w:lang w:val="x-none"/>
              </w:rPr>
              <w:t>o Estimate the quantity of formazan produced by subtracting the reading at 650 nm</w:t>
            </w:r>
          </w:p>
          <w:p w:rsidR="00261B5B" w:rsidRDefault="00261B5B" w:rsidP="00261B5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261B5B">
              <w:rPr>
                <w:lang w:val="x-none"/>
              </w:rPr>
              <w:t>from the reading at 450 nm.</w:t>
            </w:r>
          </w:p>
          <w:p w:rsidR="00261B5B" w:rsidRPr="00261B5B" w:rsidRDefault="00261B5B" w:rsidP="00261B5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rFonts w:hint="eastAsia"/>
                <w:lang w:val="x-none"/>
              </w:rPr>
            </w:pPr>
          </w:p>
          <w:p w:rsidR="00261B5B" w:rsidRPr="00261B5B" w:rsidRDefault="00261B5B" w:rsidP="00261B5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261B5B">
              <w:rPr>
                <w:lang w:val="x-none"/>
              </w:rPr>
              <w:t>Calculations:</w:t>
            </w:r>
          </w:p>
          <w:p w:rsidR="00261B5B" w:rsidRPr="00261B5B" w:rsidRDefault="00261B5B" w:rsidP="00261B5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261B5B">
              <w:rPr>
                <w:lang w:val="x-none"/>
              </w:rPr>
              <w:t>- Calculate the potency of the preparation to be examined using the four-parameter</w:t>
            </w:r>
            <w:r>
              <w:rPr>
                <w:rFonts w:hint="eastAsia"/>
                <w:lang w:val="x-none"/>
              </w:rPr>
              <w:t xml:space="preserve"> </w:t>
            </w:r>
            <w:r w:rsidRPr="00261B5B">
              <w:rPr>
                <w:lang w:val="x-none"/>
              </w:rPr>
              <w:t>logistic curve model.</w:t>
            </w:r>
          </w:p>
          <w:p w:rsidR="00261B5B" w:rsidRPr="00261B5B" w:rsidRDefault="00261B5B" w:rsidP="00261B5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261B5B">
              <w:rPr>
                <w:lang w:val="x-none"/>
              </w:rPr>
              <w:t>- The reportable result is calculated in accordance with the defined number of replicates</w:t>
            </w:r>
            <w:r>
              <w:rPr>
                <w:rFonts w:hint="eastAsia"/>
                <w:lang w:val="x-none"/>
              </w:rPr>
              <w:t xml:space="preserve"> </w:t>
            </w:r>
            <w:r w:rsidRPr="00261B5B">
              <w:rPr>
                <w:lang w:val="x-none"/>
              </w:rPr>
              <w:t>which is determined during development. Replication strategy may include averaging of</w:t>
            </w:r>
            <w:r>
              <w:rPr>
                <w:rFonts w:hint="eastAsia"/>
                <w:lang w:val="x-none"/>
              </w:rPr>
              <w:t xml:space="preserve"> </w:t>
            </w:r>
            <w:r w:rsidRPr="00261B5B">
              <w:rPr>
                <w:lang w:val="x-none"/>
              </w:rPr>
              <w:t>the results of multiple plates, typically 3. Individual results within the range of the assay</w:t>
            </w:r>
            <w:r>
              <w:rPr>
                <w:rFonts w:hint="eastAsia"/>
                <w:lang w:val="x-none"/>
              </w:rPr>
              <w:t xml:space="preserve"> </w:t>
            </w:r>
            <w:r w:rsidRPr="00261B5B">
              <w:rPr>
                <w:lang w:val="x-none"/>
              </w:rPr>
              <w:t>and having passed the sample suitability assessment are used for the calculation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261B5B">
              <w:rPr>
                <w:lang w:val="x-none"/>
              </w:rPr>
              <w:t>reportable result.</w:t>
            </w:r>
          </w:p>
          <w:p w:rsidR="001D3471" w:rsidRPr="00261B5B" w:rsidRDefault="001D3471" w:rsidP="001D347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695CDE" w:rsidRPr="00695CDE" w:rsidRDefault="00695CDE" w:rsidP="00695CD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95CDE">
              <w:rPr>
                <w:lang w:val="x-none"/>
              </w:rPr>
              <w:t>Analytical procedure control strategy</w:t>
            </w:r>
          </w:p>
          <w:p w:rsidR="00695CDE" w:rsidRDefault="00695CDE" w:rsidP="00695CD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95CDE">
              <w:rPr>
                <w:lang w:val="x-none"/>
              </w:rPr>
              <w:t>The analytical procedure control strategy for relative potency determination using the cell</w:t>
            </w:r>
            <w:r>
              <w:rPr>
                <w:rFonts w:hint="eastAsia"/>
                <w:lang w:val="x-none"/>
              </w:rPr>
              <w:t xml:space="preserve"> </w:t>
            </w:r>
            <w:r w:rsidRPr="00695CDE">
              <w:rPr>
                <w:lang w:val="x-none"/>
              </w:rPr>
              <w:lastRenderedPageBreak/>
              <w:t>proliferation assay (performed as described in the example above) can include the following</w:t>
            </w:r>
            <w:r>
              <w:rPr>
                <w:rFonts w:hint="eastAsia"/>
                <w:lang w:val="x-none"/>
              </w:rPr>
              <w:t xml:space="preserve"> </w:t>
            </w:r>
            <w:r w:rsidRPr="00695CDE">
              <w:rPr>
                <w:lang w:val="x-none"/>
              </w:rPr>
              <w:t>elements:</w:t>
            </w:r>
          </w:p>
          <w:p w:rsidR="00695CDE" w:rsidRDefault="00695CDE" w:rsidP="00695CD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695CDE" w:rsidRPr="00695CDE" w:rsidRDefault="00695CDE" w:rsidP="00695CD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695CDE">
              <w:rPr>
                <w:lang w:val="x-none"/>
              </w:rPr>
              <w:t>System Suitability Test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- The dose-response curve obtained for the reference standard curve corresponds to a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sigmoid curve with upper and lower plateaus corresponding to ‘cell only control’ and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‘cell + TNF-alpha control’, respectively.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- The dose-response curve obtained for the test sample corresponds to a sigmoid curve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with upper and lower plateaus corresponding to ‘cell only control’ and ‘cell treated with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TNF-alpha control’, respectively.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- The coefficient of determination calculated for each standard curve (r</w:t>
            </w:r>
            <w:r w:rsidRPr="00B05253">
              <w:rPr>
                <w:vertAlign w:val="superscript"/>
                <w:lang w:val="x-none"/>
              </w:rPr>
              <w:t xml:space="preserve">2 </w:t>
            </w:r>
            <w:r w:rsidRPr="00B05253">
              <w:rPr>
                <w:lang w:val="x-none"/>
              </w:rPr>
              <w:t>) is not less than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e.g., 0.97.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- Maximum value (cell only) to minimum value (TNF-alpha control) ratio: minimum e.g.,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3.0.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Sample suitability assessment: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E.g., Assessment of similarity/ parallelism: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- The upper asymptote ratio (A std/A test): e.g., 0.8-1.2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- The lower asymptote ratio (D std/D test): e.g., 0.8-1.2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- The Hill slope ratio (B std/B test): e.g., 0.8-1.2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- The upper to lower asymptote ratio ((D-A) std/(D-A) test): e.g., 0.8-1.2</w:t>
            </w:r>
          </w:p>
          <w:p w:rsidR="00695CDE" w:rsidRPr="00B05253" w:rsidRDefault="00695CDE" w:rsidP="00695CD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B05253">
              <w:rPr>
                <w:b/>
                <w:u w:val="single"/>
                <w:lang w:val="x-none"/>
              </w:rPr>
              <w:t>Analytical procedure validation according to ICH Q2:</w:t>
            </w:r>
          </w:p>
          <w:p w:rsid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- Validation protocol including predefined acceptance criteria for cell-based assay</w:t>
            </w:r>
          </w:p>
          <w:p w:rsid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o Performance characteristics as defined in the ATP: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300" w:left="72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▪ Accuracy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lastRenderedPageBreak/>
              <w:t>Established by using various starting dilutions to generate different dose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response curves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300" w:left="72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• Acceptance criteria: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500" w:left="120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o Relative accuracy is assessed via a linearity experiment that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covers the reportable range. No trend in relative bias is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observed over the tested relative potency range.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500" w:left="120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o The 95% Confidence Interval of the slope of the fitted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regression line between theoretical and measured potency falls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within a range of 0.8 to 1.25.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500" w:left="120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o The upper and lower 90% confidence interval for the relative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bias calculated at each potency level is not more than 20%,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considering the intended purpose of the measurement.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▪ Precision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300" w:left="72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• Acceptance criterion: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353" w:left="847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Upper 95% confidence interval for the average intermediate precision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across the reportable range (95% CI % geometric coefficient of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variation) is not more than 20% considering the intended purpose of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the measurement.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▪</w:t>
            </w:r>
            <w:r w:rsidRPr="00B05253">
              <w:rPr>
                <w:rFonts w:ascii="TimesNewRoman" w:eastAsia="Times New Roman" w:hAnsi="TimesNewRoman" w:cs="TimesNewRoman"/>
                <w:color w:val="000000"/>
                <w:kern w:val="0"/>
                <w:szCs w:val="24"/>
                <w:lang w:val="x-none"/>
              </w:rPr>
              <w:t xml:space="preserve"> </w:t>
            </w:r>
            <w:r w:rsidRPr="00B05253">
              <w:rPr>
                <w:lang w:val="x-none"/>
              </w:rPr>
              <w:t>Specificity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300" w:left="72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• Acceptance criteria: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500" w:left="120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o The method is specific for the intended mechanism of action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of the active ingredient, i.e.</w:t>
            </w:r>
            <w:r w:rsidRPr="00B05253">
              <w:rPr>
                <w:i/>
                <w:lang w:val="x-none"/>
              </w:rPr>
              <w:t xml:space="preserve">, </w:t>
            </w:r>
            <w:r w:rsidRPr="00B05253">
              <w:rPr>
                <w:lang w:val="x-none"/>
              </w:rPr>
              <w:t>no dose response curve is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obtained (failure of one or more of the assay acceptance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criteria) when other biological products are tested using the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same method parameters.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500" w:left="120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o No interference from relevant process related impurities or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matrix components, i.e., process related impurities and matrix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components do not significantly affect the characteristics of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the dose-response curve.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500" w:left="120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o The assay is stability indicating, i.e., the method is capable of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detecting a change in potency and/or a change in the shape of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 xml:space="preserve">the dose-response curve, </w:t>
            </w:r>
            <w:r w:rsidRPr="00B05253">
              <w:rPr>
                <w:lang w:val="x-none"/>
              </w:rPr>
              <w:lastRenderedPageBreak/>
              <w:t>confirmed using forced degraded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samples (for example samples subjected to meaningful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thermal, photostability, or oxidative stress).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▪ Reportable range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300" w:left="72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• Acceptance criterion: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400" w:left="96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The relative potency range is the range that meets accuracy and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precision. The reportable range should include the specification range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as a minimum (e.g., 80% to 120% of the specification range). In this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case, the reportable range corresponds to 64% to 150% relative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potency.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rFonts w:hint="eastAsia"/>
                <w:lang w:val="x-none"/>
              </w:rPr>
            </w:pP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u w:val="single"/>
                <w:lang w:val="x-none"/>
              </w:rPr>
            </w:pPr>
            <w:r w:rsidRPr="00B05253">
              <w:rPr>
                <w:u w:val="single"/>
                <w:lang w:val="x-none"/>
              </w:rPr>
              <w:t>o Technology-dependent analytical procedure attributes: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▪ Linearity of the results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300" w:left="72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The relative accuracy is the relationship between measured relative potency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300" w:left="72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and known relative potency.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300" w:left="72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• Acceptance criteria: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400" w:left="96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o The upper and lower 90% confidence relative accuracy is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assessed via a linearity experiment that covers the reportable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range. No trend in relative bias is observed over the tested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relative potency range.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400" w:left="96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o The 95% confidence interval of the slope of the fitted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regression line between theoretical and measured potency falls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within a range of 0.8 to 1.25.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200" w:left="48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▪ Working range of the analytical procedure, i.e., upper to lower levels for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which a suitable response curve is achieved.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Individual potency results are used to generate the reportable result according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to the replication strategy defined in the development.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300" w:left="72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• acceptance criteria:</w:t>
            </w:r>
          </w:p>
          <w:p w:rsidR="00B05253" w:rsidRPr="00B05253" w:rsidRDefault="00B05253" w:rsidP="008F407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400" w:left="96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t>o The final reportable result is within the specifications. The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individual results agree to a defined RSD, 20%, and are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covered by the validation range.</w:t>
            </w:r>
          </w:p>
          <w:p w:rsidR="00B05253" w:rsidRPr="00B05253" w:rsidRDefault="00B05253" w:rsidP="008F407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400" w:left="960"/>
              <w:jc w:val="both"/>
              <w:rPr>
                <w:lang w:val="x-none"/>
              </w:rPr>
            </w:pPr>
            <w:r w:rsidRPr="00B05253">
              <w:rPr>
                <w:lang w:val="x-none"/>
              </w:rPr>
              <w:lastRenderedPageBreak/>
              <w:t>o The validated range of the method is wide enough to</w:t>
            </w:r>
            <w:r>
              <w:rPr>
                <w:rFonts w:hint="eastAsia"/>
                <w:lang w:val="x-none"/>
              </w:rPr>
              <w:t xml:space="preserve"> </w:t>
            </w:r>
            <w:r w:rsidRPr="00B05253">
              <w:rPr>
                <w:lang w:val="x-none"/>
              </w:rPr>
              <w:t>encompass the individual result.</w:t>
            </w:r>
          </w:p>
          <w:p w:rsidR="00B05253" w:rsidRPr="00B05253" w:rsidRDefault="00B05253" w:rsidP="00B0525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rFonts w:hint="eastAsia"/>
                <w:lang w:val="x-none"/>
              </w:rPr>
            </w:pPr>
          </w:p>
          <w:p w:rsidR="008F407E" w:rsidRPr="008F407E" w:rsidRDefault="008F407E" w:rsidP="008F407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8F407E">
              <w:rPr>
                <w:lang w:val="x-none"/>
              </w:rPr>
              <w:t>- Execution of the validation</w:t>
            </w:r>
          </w:p>
          <w:p w:rsidR="008F407E" w:rsidRPr="008F407E" w:rsidRDefault="008F407E" w:rsidP="008F407E">
            <w:pPr>
              <w:autoSpaceDE w:val="0"/>
              <w:autoSpaceDN w:val="0"/>
              <w:adjustRightInd w:val="0"/>
              <w:snapToGrid w:val="0"/>
              <w:spacing w:before="117" w:line="243" w:lineRule="auto"/>
              <w:ind w:leftChars="100" w:left="240"/>
              <w:jc w:val="both"/>
              <w:rPr>
                <w:lang w:val="x-none"/>
              </w:rPr>
            </w:pPr>
            <w:r w:rsidRPr="008F407E">
              <w:rPr>
                <w:lang w:val="x-none"/>
              </w:rPr>
              <w:t>The results were summarized in a validation report, which concluded that the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8F407E">
              <w:rPr>
                <w:lang w:val="x-none"/>
              </w:rPr>
              <w:t>would meet the acceptance criteria for the analytical procedure attributes. Implicitly, the</w:t>
            </w:r>
            <w:r>
              <w:rPr>
                <w:rFonts w:hint="eastAsia"/>
                <w:lang w:val="x-none"/>
              </w:rPr>
              <w:t xml:space="preserve"> </w:t>
            </w:r>
            <w:r w:rsidRPr="008F407E">
              <w:rPr>
                <w:lang w:val="x-none"/>
              </w:rPr>
              <w:t>performance characteristics were met and, in summary, the analytical procedure was suitable for</w:t>
            </w:r>
            <w:r>
              <w:rPr>
                <w:rFonts w:hint="eastAsia"/>
                <w:lang w:val="x-none"/>
              </w:rPr>
              <w:t xml:space="preserve"> </w:t>
            </w:r>
            <w:r w:rsidRPr="008F407E">
              <w:rPr>
                <w:lang w:val="x-none"/>
              </w:rPr>
              <w:t>the intended purpose.</w:t>
            </w:r>
          </w:p>
          <w:p w:rsidR="00845E17" w:rsidRPr="00B05253" w:rsidRDefault="00845E17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AE0CAC" w:rsidRPr="00AE0CAC" w:rsidRDefault="00AE0CAC" w:rsidP="00AE0CA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AE0CAC">
              <w:rPr>
                <w:b/>
                <w:u w:val="single"/>
                <w:lang w:val="x-none"/>
              </w:rPr>
              <w:t>Description of Established Conditions, Reporting Categories, and Justifications</w:t>
            </w:r>
          </w:p>
          <w:p w:rsidR="00AE0CAC" w:rsidRDefault="00AE0CAC" w:rsidP="00AE0CA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AE0CAC">
              <w:rPr>
                <w:lang w:val="x-none"/>
              </w:rPr>
              <w:t>Based on product and process understanding, and considering the procedure development data, the</w:t>
            </w:r>
            <w:r>
              <w:rPr>
                <w:rFonts w:hint="eastAsia"/>
                <w:lang w:val="x-none"/>
              </w:rPr>
              <w:t xml:space="preserve"> </w:t>
            </w:r>
            <w:r w:rsidRPr="00AE0CAC">
              <w:rPr>
                <w:lang w:val="x-none"/>
              </w:rPr>
              <w:t>Applicant proposed Established Conditions and reporting categories, as part of the initial submission.</w:t>
            </w:r>
            <w:r>
              <w:rPr>
                <w:rFonts w:hint="eastAsia"/>
                <w:lang w:val="x-none"/>
              </w:rPr>
              <w:t xml:space="preserve"> </w:t>
            </w:r>
            <w:r w:rsidRPr="00AE0CAC">
              <w:rPr>
                <w:lang w:val="x-none"/>
              </w:rPr>
              <w:t>Justification of reporting categories for changes includes adherence to predefined acceptance criteria</w:t>
            </w:r>
            <w:r>
              <w:rPr>
                <w:rFonts w:hint="eastAsia"/>
                <w:lang w:val="x-none"/>
              </w:rPr>
              <w:t xml:space="preserve"> </w:t>
            </w:r>
            <w:r w:rsidRPr="00AE0CAC">
              <w:rPr>
                <w:lang w:val="x-none"/>
              </w:rPr>
              <w:t>described in the Analytical Target Profile and additional performance controls (e.g., system suitability</w:t>
            </w:r>
            <w:r>
              <w:rPr>
                <w:rFonts w:hint="eastAsia"/>
                <w:lang w:val="x-none"/>
              </w:rPr>
              <w:t xml:space="preserve"> </w:t>
            </w:r>
            <w:r w:rsidRPr="00AE0CAC">
              <w:rPr>
                <w:lang w:val="x-none"/>
              </w:rPr>
              <w:t>testing and control samples).</w:t>
            </w:r>
          </w:p>
          <w:p w:rsidR="00AE0CAC" w:rsidRDefault="00AE0CAC" w:rsidP="00AE0CA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AE0CAC" w:rsidRPr="00AE0CAC" w:rsidRDefault="00AE0CAC" w:rsidP="00AE0CA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AE0CAC">
              <w:rPr>
                <w:lang w:val="x-none"/>
              </w:rPr>
              <w:t>Figure 3 illustrates which analytical procedure steps are relevant for the performance controls defined</w:t>
            </w:r>
            <w:r>
              <w:rPr>
                <w:rFonts w:hint="eastAsia"/>
                <w:lang w:val="x-none"/>
              </w:rPr>
              <w:t xml:space="preserve"> </w:t>
            </w:r>
            <w:r w:rsidRPr="00AE0CAC">
              <w:rPr>
                <w:lang w:val="x-none"/>
              </w:rPr>
              <w:t>as established conditions together with the additional continuous performance monitoring enablers.</w:t>
            </w:r>
          </w:p>
          <w:p w:rsidR="00AE0CAC" w:rsidRDefault="00AE0CAC" w:rsidP="00AE0CA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AE0CAC">
              <w:rPr>
                <w:lang w:val="x-none"/>
              </w:rPr>
              <w:t>Table 6 describes the ECs, their reporting categories and justification.</w:t>
            </w:r>
          </w:p>
          <w:p w:rsidR="00AE0CAC" w:rsidRDefault="00AE0CAC" w:rsidP="00AE0CA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AE0CAC" w:rsidRPr="00AE0CAC" w:rsidRDefault="00AE0CAC" w:rsidP="00AE0CA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i/>
                <w:sz w:val="22"/>
                <w:lang w:val="x-none"/>
              </w:rPr>
            </w:pPr>
            <w:r w:rsidRPr="00AE0CAC">
              <w:rPr>
                <w:i/>
                <w:sz w:val="22"/>
                <w:lang w:val="x-none"/>
              </w:rPr>
              <w:t>Note: The number of ECs, associated reporting category listed in this table may depend on the extent</w:t>
            </w:r>
            <w:r w:rsidRPr="00AE0CAC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AE0CAC">
              <w:rPr>
                <w:i/>
                <w:sz w:val="22"/>
                <w:lang w:val="x-none"/>
              </w:rPr>
              <w:t>of knowledge gained and information provided. The information provided in this example is not the</w:t>
            </w:r>
            <w:r w:rsidRPr="00AE0CAC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AE0CAC">
              <w:rPr>
                <w:i/>
                <w:sz w:val="22"/>
                <w:lang w:val="x-none"/>
              </w:rPr>
              <w:t>entirety of the knowledge that is available and will be submitted to regulatory agencies. The extent of</w:t>
            </w:r>
            <w:r w:rsidRPr="00AE0CAC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AE0CAC">
              <w:rPr>
                <w:i/>
                <w:sz w:val="22"/>
                <w:lang w:val="x-none"/>
              </w:rPr>
              <w:t>ECs, actual reporting categories, and data requirements may differ by region. Other parameters and</w:t>
            </w:r>
            <w:r w:rsidRPr="00AE0CAC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AE0CAC">
              <w:rPr>
                <w:i/>
                <w:sz w:val="22"/>
                <w:lang w:val="x-none"/>
              </w:rPr>
              <w:t>conditions that are not identified as ECs in the table below may be required as EC for some cases</w:t>
            </w:r>
            <w:r w:rsidRPr="00AE0CAC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AE0CAC">
              <w:rPr>
                <w:i/>
                <w:sz w:val="22"/>
                <w:lang w:val="x-none"/>
              </w:rPr>
              <w:t>depending on the region. The changes to other method principles may constitute different risks and</w:t>
            </w:r>
            <w:r w:rsidRPr="00AE0CAC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AE0CAC">
              <w:rPr>
                <w:i/>
                <w:sz w:val="22"/>
                <w:lang w:val="x-none"/>
              </w:rPr>
              <w:t xml:space="preserve">may lead to different reporting categories. PACMP may be required for some </w:t>
            </w:r>
            <w:r w:rsidRPr="00AE0CAC">
              <w:rPr>
                <w:i/>
                <w:sz w:val="22"/>
                <w:lang w:val="x-none"/>
              </w:rPr>
              <w:lastRenderedPageBreak/>
              <w:t>cases (</w:t>
            </w:r>
            <w:r w:rsidRPr="00AE0CAC">
              <w:rPr>
                <w:sz w:val="22"/>
                <w:lang w:val="x-none"/>
              </w:rPr>
              <w:t xml:space="preserve">e.g., </w:t>
            </w:r>
            <w:r w:rsidRPr="00AE0CAC">
              <w:rPr>
                <w:i/>
                <w:sz w:val="22"/>
                <w:lang w:val="x-none"/>
              </w:rPr>
              <w:t>a change</w:t>
            </w:r>
            <w:r w:rsidRPr="00AE0CAC">
              <w:rPr>
                <w:rFonts w:hint="eastAsia"/>
                <w:i/>
                <w:sz w:val="22"/>
                <w:lang w:val="x-none"/>
              </w:rPr>
              <w:t xml:space="preserve"> </w:t>
            </w:r>
            <w:r w:rsidRPr="00AE0CAC">
              <w:rPr>
                <w:i/>
                <w:sz w:val="22"/>
                <w:lang w:val="x-none"/>
              </w:rPr>
              <w:t>between technologies) depending on region.</w:t>
            </w:r>
          </w:p>
          <w:p w:rsidR="00AE0CAC" w:rsidRPr="00AE0CAC" w:rsidRDefault="00AE0CAC" w:rsidP="00AE0CA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6908A17B" wp14:editId="1AFDD445">
                  <wp:extent cx="5534025" cy="3338830"/>
                  <wp:effectExtent l="0" t="0" r="952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33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CAC" w:rsidRDefault="00AE0CAC" w:rsidP="00AE0CA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AE0CAC" w:rsidRPr="00AE0CAC" w:rsidRDefault="00AE0CAC" w:rsidP="00AE0CAC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6C6A2E" wp14:editId="279AA65B">
                  <wp:extent cx="5261345" cy="286702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015" cy="287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471" w:rsidRDefault="00AE0CAC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6E0EAFD8" wp14:editId="26F99204">
                  <wp:extent cx="5260975" cy="3065430"/>
                  <wp:effectExtent l="0" t="0" r="0" b="190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674" cy="308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CAC" w:rsidRDefault="00AE0CAC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3E83A2" wp14:editId="348D3E39">
                  <wp:extent cx="5105400" cy="3026333"/>
                  <wp:effectExtent l="0" t="0" r="0" b="317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922" cy="303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CAC" w:rsidRDefault="00AE0CAC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59E38632" wp14:editId="7CCCD8CE">
                  <wp:extent cx="5124450" cy="2918849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339" cy="292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CAC" w:rsidRDefault="00AE0CAC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93A6DF" wp14:editId="1A90D0C6">
                  <wp:extent cx="5534025" cy="2897505"/>
                  <wp:effectExtent l="0" t="0" r="952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28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CAC" w:rsidRDefault="00AE0CAC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0A25D1">
              <w:rPr>
                <w:b/>
                <w:lang w:val="x-none"/>
              </w:rPr>
              <w:t>The following parameters are not ECs:</w:t>
            </w: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0A25D1">
              <w:rPr>
                <w:lang w:val="x-none"/>
              </w:rPr>
              <w:t>• Preparation of the negative control wells</w:t>
            </w: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0A25D1">
              <w:rPr>
                <w:lang w:val="x-none"/>
              </w:rPr>
              <w:t>• Plating format</w:t>
            </w:r>
          </w:p>
          <w:p w:rsidR="00AE0CAC" w:rsidRDefault="00AE0CAC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0A25D1">
              <w:rPr>
                <w:b/>
                <w:lang w:val="x-none"/>
              </w:rPr>
              <w:t>Change assessment and bridging strategy</w:t>
            </w: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0A25D1">
              <w:rPr>
                <w:lang w:val="x-none"/>
              </w:rPr>
              <w:t>The assumption is that the information in the table above (ECs and reporting categories) has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been agreed upon up front with the regulatory agency.</w:t>
            </w: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0A25D1">
              <w:rPr>
                <w:lang w:val="x-none"/>
              </w:rPr>
              <w:t>For every change, the MAH will perform a structured risk assessment to evaluate potential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impact on the performance characteristics and the link to CQA (biological activity) as defined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in the respective ATP. As a potential outcome of the risk assessment, experimental bridging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studies to demonstrate adherence to the performance characteristics and associated criteria will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 xml:space="preserve">be performed. These can include, if necessary, partial or full </w:t>
            </w:r>
            <w:r w:rsidRPr="000A25D1">
              <w:rPr>
                <w:lang w:val="x-none"/>
              </w:rPr>
              <w:lastRenderedPageBreak/>
              <w:t>(re-)validation of the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procedure performance characteristics affected by the change and/or comparative analysis of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representative samples and standards.</w:t>
            </w:r>
          </w:p>
          <w:p w:rsid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0A25D1">
              <w:rPr>
                <w:lang w:val="x-none"/>
              </w:rPr>
              <w:t>The MAH commits to not implement the modified analytical procedure using the predefined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reporting category if adherence to the performance characteristics and associated criteria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defined in the ATP cannot be demonstrated during the bridging studies.</w:t>
            </w: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0A25D1">
              <w:rPr>
                <w:lang w:val="x-none"/>
              </w:rPr>
              <w:t>.</w:t>
            </w: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0A25D1">
              <w:rPr>
                <w:b/>
                <w:u w:val="single"/>
                <w:lang w:val="x-none"/>
              </w:rPr>
              <w:t>Change Description and Management</w:t>
            </w: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0A25D1">
              <w:rPr>
                <w:lang w:val="x-none"/>
              </w:rPr>
              <w:t>The following scenarios illustrate examples of post- approval changes and illustrate the steps a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MAH would follow when actually implementing the change.</w:t>
            </w:r>
          </w:p>
          <w:p w:rsidR="000A25D1" w:rsidRDefault="000A25D1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0A25D1">
              <w:rPr>
                <w:b/>
                <w:u w:val="single"/>
                <w:lang w:val="x-none"/>
              </w:rPr>
              <w:t>Change #1: from classical cell culture (continuous cell culture) to ready to use cells (frozen</w:t>
            </w:r>
            <w:r w:rsidRPr="000A25D1">
              <w:rPr>
                <w:rFonts w:hint="eastAsia"/>
                <w:b/>
                <w:u w:val="single"/>
                <w:lang w:val="x-none"/>
              </w:rPr>
              <w:t xml:space="preserve"> </w:t>
            </w:r>
            <w:r w:rsidRPr="000A25D1">
              <w:rPr>
                <w:b/>
                <w:u w:val="single"/>
                <w:lang w:val="x-none"/>
              </w:rPr>
              <w:t>cells)</w:t>
            </w: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proofErr w:type="spellStart"/>
            <w:r w:rsidRPr="000A25D1">
              <w:rPr>
                <w:b/>
                <w:lang w:val="x-none"/>
              </w:rPr>
              <w:t>i</w:t>
            </w:r>
            <w:proofErr w:type="spellEnd"/>
            <w:r w:rsidRPr="000A25D1">
              <w:rPr>
                <w:b/>
                <w:lang w:val="x-none"/>
              </w:rPr>
              <w:t>) Background of change</w:t>
            </w: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0A25D1">
              <w:rPr>
                <w:lang w:val="x-none"/>
              </w:rPr>
              <w:t>Change from continuous cell culture to ready to use cells for cell-based potency assay using the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same cell line. This change affects only the analytical procedure step cell preparation.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Conditions of freezing and thawing of the cells are the key parameters to control (cell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metabolism of responsive cell line) for the success of this change, while the rest of the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procedure is unchanged. This change is inside the technology and is not expected to have an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impact on the specifications.</w:t>
            </w:r>
          </w:p>
          <w:p w:rsidR="000A25D1" w:rsidRPr="000A25D1" w:rsidRDefault="000A25D1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0A25D1">
              <w:rPr>
                <w:b/>
                <w:lang w:val="x-none"/>
              </w:rPr>
              <w:t>ii) Summary of structured risk assessment:</w:t>
            </w:r>
          </w:p>
          <w:p w:rsid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0A25D1">
              <w:rPr>
                <w:b/>
                <w:lang w:val="x-none"/>
              </w:rPr>
              <w:t xml:space="preserve">The relevance of the test </w:t>
            </w:r>
            <w:r w:rsidRPr="000A25D1">
              <w:rPr>
                <w:lang w:val="x-none"/>
              </w:rPr>
              <w:t>is classified as high as there is a direct link to the CQA potency,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which is key for ensuring the efficacy of the drug. The change is not expected to impact the link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to the CQA (same cell line used, same readout) and has low criticality in this respect.</w:t>
            </w: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0A25D1">
              <w:rPr>
                <w:lang w:val="x-none"/>
              </w:rPr>
              <w:t xml:space="preserve">The cell-based assay used for the measurement of potency represents a </w:t>
            </w:r>
            <w:r w:rsidRPr="000A25D1">
              <w:rPr>
                <w:b/>
                <w:lang w:val="x-none"/>
              </w:rPr>
              <w:t xml:space="preserve">complex technology </w:t>
            </w:r>
            <w:r w:rsidRPr="000A25D1">
              <w:rPr>
                <w:lang w:val="x-none"/>
              </w:rPr>
              <w:t>as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such assays have multiple sources of variability. Factors contributing to variability are well</w:t>
            </w:r>
          </w:p>
          <w:p w:rsid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0A25D1">
              <w:rPr>
                <w:lang w:val="x-none"/>
              </w:rPr>
              <w:lastRenderedPageBreak/>
              <w:t>understood (based on prior knowledge and enhanced development data) and addressed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analytical procedure control strategy.</w:t>
            </w:r>
          </w:p>
          <w:p w:rsidR="00794FA3" w:rsidRPr="00794FA3" w:rsidRDefault="000A25D1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0A25D1">
              <w:rPr>
                <w:b/>
                <w:lang w:val="x-none"/>
              </w:rPr>
              <w:t xml:space="preserve">The extent of the change </w:t>
            </w:r>
            <w:r w:rsidRPr="000A25D1">
              <w:rPr>
                <w:lang w:val="x-none"/>
              </w:rPr>
              <w:t>is restricted to the preparation of the cells (change in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0A25D1">
              <w:rPr>
                <w:lang w:val="x-none"/>
              </w:rPr>
              <w:t>procedure step cell preparation), with potential impact on only one analytical procedure</w:t>
            </w:r>
            <w:r w:rsidR="00794FA3" w:rsidRPr="00794FA3">
              <w:rPr>
                <w:rFonts w:ascii="TimesNewRoman" w:eastAsia="Times New Roman" w:hAnsi="TimesNewRoman" w:cs="TimesNewRoman"/>
                <w:color w:val="000000"/>
                <w:kern w:val="0"/>
                <w:szCs w:val="24"/>
                <w:lang w:val="x-none"/>
              </w:rPr>
              <w:t xml:space="preserve"> </w:t>
            </w:r>
            <w:r w:rsidR="00794FA3" w:rsidRPr="00794FA3">
              <w:rPr>
                <w:lang w:val="x-none"/>
              </w:rPr>
              <w:t>attribute (cell metabolism). Factors contributing to the cell performance are understood,</w:t>
            </w:r>
            <w:r w:rsidR="00794FA3">
              <w:rPr>
                <w:rFonts w:hint="eastAsia"/>
                <w:lang w:val="x-none"/>
              </w:rPr>
              <w:t xml:space="preserve"> </w:t>
            </w:r>
            <w:r w:rsidR="00794FA3" w:rsidRPr="00794FA3">
              <w:rPr>
                <w:lang w:val="x-none"/>
              </w:rPr>
              <w:t>investigated as part of development of the ready to use cell preparation and monitored by the</w:t>
            </w:r>
            <w:r w:rsidR="00794FA3">
              <w:rPr>
                <w:rFonts w:hint="eastAsia"/>
                <w:lang w:val="x-none"/>
              </w:rPr>
              <w:t xml:space="preserve"> </w:t>
            </w:r>
            <w:r w:rsidR="00794FA3" w:rsidRPr="00794FA3">
              <w:rPr>
                <w:lang w:val="x-none"/>
              </w:rPr>
              <w:t>SST.</w:t>
            </w: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94FA3">
              <w:rPr>
                <w:lang w:val="x-none"/>
              </w:rPr>
              <w:t>The initial risk assessment proposed a moderate risk. Further evaluation was performed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following Step 2 of ICH Q14 Figure 2.</w:t>
            </w:r>
          </w:p>
          <w:p w:rsidR="000A25D1" w:rsidRPr="00794FA3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794FA3">
              <w:rPr>
                <w:b/>
                <w:lang w:val="x-none"/>
              </w:rPr>
              <w:t>iii) Adherence to criteria for relevant performance characteristics</w:t>
            </w: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94FA3">
              <w:rPr>
                <w:lang w:val="x-none"/>
              </w:rPr>
              <w:t>The understanding of the analytical procedure and link to the CQA allowed the definition of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criteria for relevant performance characteristics which ensure the post change quality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measured result after the change (please refer to Table 4). The change can potentially affect cell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metabolism and hence the method performance characteristics accuracy and precision. Before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implementation of the change, adherence to these performance characteristics should be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demonstrated. This change does not impact the performance characteristics specificity and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reportable range as the same cell line is used and the potency is measured against the same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reference standard.</w:t>
            </w:r>
          </w:p>
          <w:p w:rsidR="000A25D1" w:rsidRPr="000A25D1" w:rsidRDefault="000A25D1" w:rsidP="000A25D1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794FA3">
              <w:rPr>
                <w:b/>
                <w:lang w:val="x-none"/>
              </w:rPr>
              <w:t>iv) Demonstration of Analytical Procedure performance after change</w:t>
            </w: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i/>
                <w:lang w:val="x-none"/>
              </w:rPr>
            </w:pPr>
            <w:r w:rsidRPr="00794FA3">
              <w:rPr>
                <w:b/>
                <w:i/>
                <w:lang w:val="x-none"/>
              </w:rPr>
              <w:t>Evaluation of impact on performance characteristics</w:t>
            </w: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94FA3">
              <w:rPr>
                <w:lang w:val="x-none"/>
              </w:rPr>
              <w:t>Based on analytical procedure understanding the following parameters that could potentially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impact the performance have been evaluated and defined in the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description: Cell freezing and thawing conditions/cell metabolism are the key parameters to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control (freezing medium, freezing conditions, growth/assay medium). The SST of the method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covers the suitability of the cell preparation (e.g., confluency, cell density, cell viability, signal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amplitude, shape of the response curve).</w:t>
            </w: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i/>
                <w:lang w:val="x-none"/>
              </w:rPr>
            </w:pPr>
            <w:r w:rsidRPr="00794FA3">
              <w:rPr>
                <w:b/>
                <w:i/>
                <w:lang w:val="x-none"/>
              </w:rPr>
              <w:lastRenderedPageBreak/>
              <w:t>Experimental Bridging Study Results</w:t>
            </w:r>
          </w:p>
          <w:p w:rsid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94FA3">
              <w:rPr>
                <w:lang w:val="x-none"/>
              </w:rPr>
              <w:t>In accordance to Table 2 of ICH Q14 a partial revalidation of the analytical procedure was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performed to demonstrate the affected analytical procedure attributes are met after the change.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Comparative analysis of a set of representative samples with pre- and post-change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procedure will be performed to ensure that the achieved results are comparable or that observed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differences are acceptable and do not impact the established specification.</w:t>
            </w:r>
          </w:p>
          <w:p w:rsid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794FA3">
              <w:rPr>
                <w:b/>
                <w:lang w:val="x-none"/>
              </w:rPr>
              <w:t>v) Conclusion</w:t>
            </w: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94FA3">
              <w:rPr>
                <w:lang w:val="x-none"/>
              </w:rPr>
              <w:t>Evaluation of performance characteristics demonstrated that defined criteria could be met. The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result of the studies confirmed the expected cell performance post change. The purpose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method has not changed and its capability to generate the reportable result is unchanged.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Method bridging was successfully performed. The risk associated with the change is considered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low taking into account the outcome of the initial risk assessment, the evaluation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performance characteristics and the bridging study results.</w:t>
            </w: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794FA3">
              <w:rPr>
                <w:b/>
                <w:lang w:val="x-none"/>
              </w:rPr>
              <w:t>vi) Regulatory reporting:</w:t>
            </w: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94FA3">
              <w:rPr>
                <w:lang w:val="x-none"/>
              </w:rPr>
              <w:t>The original EC with associated reporting category as agreed upon with the regulator per Table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6 was confirmed as a result of the steps performed, thus the change is proposed as notification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low. The revised analytical procedure description together with the analytical validation report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and the outcome of the bridging study will be submitted accordingly. The SST criteria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analytical procedure including those ensuring sufficient cell performance remain unchanged.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Appropriated development data demonstrating suitable absence of impact on cell performance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upon preparation and handling frozen cell will be provided.</w:t>
            </w: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u w:val="single"/>
                <w:lang w:val="x-none"/>
              </w:rPr>
            </w:pPr>
            <w:r w:rsidRPr="00794FA3">
              <w:rPr>
                <w:b/>
                <w:u w:val="single"/>
                <w:lang w:val="x-none"/>
              </w:rPr>
              <w:t>Change #2: from binding ELISA to cell-based assay</w:t>
            </w:r>
          </w:p>
          <w:p w:rsid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94FA3">
              <w:rPr>
                <w:lang w:val="x-none"/>
              </w:rPr>
              <w:t>Another example considers a development scenario where the MAH has initially developed a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binding assay (ELISA) to determine the relative potency of the anti TNF alpha recombinant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 xml:space="preserve">protein and plans to implement a cell-based assay post approval. The </w:t>
            </w:r>
            <w:r w:rsidRPr="00794FA3">
              <w:rPr>
                <w:lang w:val="x-none"/>
              </w:rPr>
              <w:lastRenderedPageBreak/>
              <w:t>measurement requirement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as defined in the ATP (Table 4) and included in the initial marketing authorization remained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unchanged and were used to support assay development and implementing the change.</w:t>
            </w:r>
          </w:p>
          <w:p w:rsid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proofErr w:type="spellStart"/>
            <w:r w:rsidRPr="00794FA3">
              <w:rPr>
                <w:b/>
                <w:lang w:val="x-none"/>
              </w:rPr>
              <w:t>i</w:t>
            </w:r>
            <w:proofErr w:type="spellEnd"/>
            <w:r w:rsidRPr="00794FA3">
              <w:rPr>
                <w:b/>
                <w:lang w:val="x-none"/>
              </w:rPr>
              <w:t>) Background of change:</w:t>
            </w:r>
          </w:p>
          <w:p w:rsid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94FA3">
              <w:rPr>
                <w:lang w:val="x-none"/>
              </w:rPr>
              <w:t>Change from binding ELISA to cell-based assay. Both methodologies evaluate the relative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potency of the drug in comparison to a reference standard. However, the evaluation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mechanism of action is usually different: Binding ELISA targets early-stage event (binding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activity only), while cell-based assay targets late stage event, i.e.</w:t>
            </w:r>
            <w:r w:rsidRPr="00794FA3">
              <w:rPr>
                <w:i/>
                <w:lang w:val="x-none"/>
              </w:rPr>
              <w:t xml:space="preserve">, </w:t>
            </w:r>
            <w:r w:rsidRPr="00794FA3">
              <w:rPr>
                <w:lang w:val="x-none"/>
              </w:rPr>
              <w:t>downstream event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signaling cascade. The change from ELISA to a cell-based assay is outside the technology and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a potential impact on the specifications acceptance criteria cannot be excluded.</w:t>
            </w:r>
          </w:p>
          <w:p w:rsid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794FA3">
              <w:rPr>
                <w:b/>
                <w:lang w:val="x-none"/>
              </w:rPr>
              <w:t>ii) Summary of structured risk assessment:</w:t>
            </w: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94FA3">
              <w:rPr>
                <w:lang w:val="x-none"/>
              </w:rPr>
              <w:t xml:space="preserve">The </w:t>
            </w:r>
            <w:r w:rsidRPr="00794FA3">
              <w:rPr>
                <w:b/>
                <w:lang w:val="x-none"/>
              </w:rPr>
              <w:t xml:space="preserve">relevance of the test </w:t>
            </w:r>
            <w:r w:rsidRPr="00794FA3">
              <w:rPr>
                <w:lang w:val="x-none"/>
              </w:rPr>
              <w:t>is classified as high as there is a direct link to the CQA potency, which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is key for ensuring the efficacy of the drug. The change could impact the measurement of the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CQA potency as the change is from an immunochemical binding assay to a cell-based assay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where also downstream event cascades can be targeted. However, this change is expected to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better reflect the mode of action of the product.</w:t>
            </w: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94FA3">
              <w:rPr>
                <w:lang w:val="x-none"/>
              </w:rPr>
              <w:t xml:space="preserve">The cell-based assay proposed to be used for the measurement of potency represents a </w:t>
            </w:r>
            <w:r w:rsidRPr="00794FA3">
              <w:rPr>
                <w:b/>
                <w:lang w:val="x-none"/>
              </w:rPr>
              <w:t>complex</w:t>
            </w:r>
            <w:r>
              <w:rPr>
                <w:rFonts w:hint="eastAsia"/>
                <w:b/>
                <w:lang w:val="x-none"/>
              </w:rPr>
              <w:t xml:space="preserve"> </w:t>
            </w:r>
            <w:r w:rsidRPr="00794FA3">
              <w:rPr>
                <w:b/>
                <w:lang w:val="x-none"/>
              </w:rPr>
              <w:t xml:space="preserve">technology </w:t>
            </w:r>
            <w:r w:rsidRPr="00794FA3">
              <w:rPr>
                <w:lang w:val="x-none"/>
              </w:rPr>
              <w:t>as it is related to multiple sources of variability. Analytical procedure parameters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have been evaluated following a risk-based approach and it could be demonstrated that factors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contributing to variability are well understood (based on prior knowledge and enhanced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development data) and addressed in the analytical procedure control strategy.</w:t>
            </w: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794FA3">
              <w:rPr>
                <w:b/>
                <w:lang w:val="x-none"/>
              </w:rPr>
              <w:t xml:space="preserve">The extent of the change </w:t>
            </w:r>
            <w:r w:rsidRPr="00794FA3">
              <w:rPr>
                <w:lang w:val="x-none"/>
              </w:rPr>
              <w:t>is high as a change in technology from an immunochemical binding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assay to a cell-based assay is foreseen. The functional properties of the molecule and related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mode of action are well understood and supported by preclinical and clinical data. Different</w:t>
            </w:r>
            <w:r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responsive cell line candidates have been screened. The WEHI 164 cell line and the assay</w:t>
            </w:r>
            <w:r w:rsidR="0034136B"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 xml:space="preserve">format (cell proliferation) have been chosen based on predefined selection </w:t>
            </w:r>
            <w:r w:rsidRPr="00794FA3">
              <w:rPr>
                <w:lang w:val="x-none"/>
              </w:rPr>
              <w:lastRenderedPageBreak/>
              <w:t>criteria and the mode</w:t>
            </w:r>
            <w:r w:rsidR="0034136B"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of action of the molecule. To address the mode of action of the molecule (anti-TNF), a TNF-alpha standard is used to measure the impact of its addition on the proliferation of the cells in</w:t>
            </w:r>
            <w:r w:rsidR="0034136B"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presence of the drug. Optimal amounts of TNF-alpha and of drug have been identified and are</w:t>
            </w:r>
            <w:r w:rsidR="0034136B"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described in the analytical procedure. Relevant SST criteria have been defined to ensure the</w:t>
            </w:r>
            <w:r w:rsidR="0034136B"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proper control of the analytical procedure (refer to analytical procedure description). The initial</w:t>
            </w:r>
            <w:r w:rsidR="0034136B"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risk assessment proposed a high risk. Further evaluation was performed following Step 2 of</w:t>
            </w:r>
            <w:r w:rsidR="0034136B">
              <w:rPr>
                <w:rFonts w:hint="eastAsia"/>
                <w:lang w:val="x-none"/>
              </w:rPr>
              <w:t xml:space="preserve"> </w:t>
            </w:r>
            <w:r w:rsidRPr="00794FA3">
              <w:rPr>
                <w:lang w:val="x-none"/>
              </w:rPr>
              <w:t>ICH Q14 Figure 2.</w:t>
            </w:r>
          </w:p>
          <w:p w:rsidR="00794FA3" w:rsidRPr="00794FA3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34136B">
              <w:rPr>
                <w:b/>
                <w:lang w:val="x-none"/>
              </w:rPr>
              <w:t>iii) Adherence to criteria for relevant performance characteristics</w:t>
            </w: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4136B">
              <w:rPr>
                <w:lang w:val="x-none"/>
              </w:rPr>
              <w:t>The understanding of the analytical procedure and link to the CQA allowed the definition of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criteria for relevant performance characteristics which ensure the quality of the measured result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after the change (please refer to ATP table above). In spite of analytical method principle being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different between the immunochemical binding ELISA and the cell-based assay methods, in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both procedures the reportable result is measured and calculated relative to the same reference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 xml:space="preserve">standard allowing data </w:t>
            </w:r>
            <w:proofErr w:type="spellStart"/>
            <w:r w:rsidRPr="0034136B">
              <w:rPr>
                <w:lang w:val="x-none"/>
              </w:rPr>
              <w:t>normalisation</w:t>
            </w:r>
            <w:proofErr w:type="spellEnd"/>
            <w:r w:rsidRPr="0034136B">
              <w:rPr>
                <w:lang w:val="x-none"/>
              </w:rPr>
              <w:t xml:space="preserve"> (RS used as “internal calibrator”). Consequently, the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reportable result is expressed using the same approach (% relative potency). However, based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on the extent of change a validation of the new procedure including data driven assessment of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adherence to the performance characteristics as defined in ATP is required.</w:t>
            </w:r>
          </w:p>
          <w:p w:rsidR="00794FA3" w:rsidRPr="0034136B" w:rsidRDefault="00794FA3" w:rsidP="00794FA3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34136B">
              <w:rPr>
                <w:b/>
                <w:lang w:val="x-none"/>
              </w:rPr>
              <w:t>iv) Demonstration of Analytical Procedure performance after change</w:t>
            </w: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4136B">
              <w:rPr>
                <w:lang w:val="x-none"/>
              </w:rPr>
              <w:t>The cell-based assay was developed based on the criteria defined in the ATP. After development,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validation of the analytical procedure was performed.</w:t>
            </w: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4136B">
              <w:rPr>
                <w:lang w:val="x-none"/>
              </w:rPr>
              <w:t>If adherence to the performance characteristics as defined in the ATP can be demonstrated and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no change to the specification acceptance criteria is needed, then the bridging studies will be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initiated.</w:t>
            </w:r>
          </w:p>
          <w:p w:rsid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4136B">
              <w:rPr>
                <w:lang w:val="x-none"/>
              </w:rPr>
              <w:t>However, due to the complex nature of the cell-based assay, the performance characteristics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may be affected compared to the binding ELISA (e.g., precision). An assessment should be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 xml:space="preserve">done to determine if the performance of the assay still meets the </w:t>
            </w:r>
            <w:r w:rsidRPr="0034136B">
              <w:rPr>
                <w:lang w:val="x-none"/>
              </w:rPr>
              <w:lastRenderedPageBreak/>
              <w:t>criteria described in the ATP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and supports the specification acceptance criteria. In case a change of the performance criteria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described in the ATP and/or the specification acceptance criteria is needed, the change should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follow a pre-approval pathway.</w:t>
            </w: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i/>
                <w:lang w:val="x-none"/>
              </w:rPr>
            </w:pPr>
            <w:r w:rsidRPr="0034136B">
              <w:rPr>
                <w:b/>
                <w:i/>
                <w:lang w:val="x-none"/>
              </w:rPr>
              <w:t>Experimental Bridging Study Results</w:t>
            </w:r>
          </w:p>
          <w:p w:rsid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4136B">
              <w:rPr>
                <w:lang w:val="x-none"/>
              </w:rPr>
              <w:t>In accordance to Table 2 of ICH Q14 a full validation of the cell-based procedure was performed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to demonstrate the suitability for its intended purpose. The cell-based procedure was found to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satisfy the requirements of the ATP. Comparative analysis of a set of representative samples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with the ELISA and cell-based analytical procedures was performed including representative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degraded samples (forced degraded samples able to detect a loss of potency or end of shelf-life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samples). The studies were designed to demonstrate continuity of the results generated with the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two methods (e.g., abnormal results should be detected as non-conforming by both methods).</w:t>
            </w:r>
          </w:p>
          <w:p w:rsid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34136B">
              <w:rPr>
                <w:b/>
                <w:lang w:val="x-none"/>
              </w:rPr>
              <w:t>v) Conclusions</w:t>
            </w: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4136B">
              <w:rPr>
                <w:lang w:val="x-none"/>
              </w:rPr>
              <w:t>Validation of the cell-based procedure and evaluation of performance characteristics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demonstrated that the defined criteria were met. The result of the studies demonstrated the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ability of both the ELISA and cell-based procedures to measure relative potency with the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required levels of accuracy, precision and specificity. The purpose of the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had not changed and its capability to generate the reportable result was unchanged.</w:t>
            </w: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4136B">
              <w:rPr>
                <w:lang w:val="x-none"/>
              </w:rPr>
              <w:t>Method bridging was successfully performed. The change evaluation showed that the extent of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change had no impact on the ATP nor on specifications. In addition, the bridging evaluation of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the two methods had confirmed that the relative potency specification remained unchanged.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The risk associated with the change was considered moderate taking into account the outcome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of the initial risk assessment, the evaluation of the performance characteristics and the bridging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strategy.</w:t>
            </w: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b/>
                <w:lang w:val="x-none"/>
              </w:rPr>
            </w:pPr>
            <w:r w:rsidRPr="0034136B">
              <w:rPr>
                <w:b/>
                <w:lang w:val="x-none"/>
              </w:rPr>
              <w:t>vi) Regulatory reporting</w:t>
            </w:r>
          </w:p>
          <w:p w:rsidR="000A25D1" w:rsidRPr="00794FA3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 w:rsidRPr="0034136B">
              <w:rPr>
                <w:lang w:val="x-none"/>
              </w:rPr>
              <w:t xml:space="preserve">The original EC with associated reporting category as agreed upon with the regulator per </w:t>
            </w:r>
            <w:r w:rsidRPr="0034136B">
              <w:rPr>
                <w:lang w:val="x-none"/>
              </w:rPr>
              <w:lastRenderedPageBreak/>
              <w:t>Table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6 was confirmed as a result of the steps performed, thus the implementation of the change will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be submitted to the relevant regulatory authorities using “Notification moderate” category. The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revised analytical procedure description together with the analytical validation report and the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outcome of the bridging study will be submitted.</w:t>
            </w:r>
          </w:p>
        </w:tc>
        <w:tc>
          <w:tcPr>
            <w:tcW w:w="1040" w:type="pct"/>
            <w:shd w:val="clear" w:color="auto" w:fill="auto"/>
          </w:tcPr>
          <w:p w:rsidR="00AC11F0" w:rsidRPr="00B55920" w:rsidRDefault="00AC11F0" w:rsidP="0001251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AC11F0" w:rsidRPr="00B55920" w:rsidTr="006D2F8A">
        <w:tc>
          <w:tcPr>
            <w:tcW w:w="275" w:type="pct"/>
          </w:tcPr>
          <w:p w:rsidR="00AC11F0" w:rsidRPr="00B55920" w:rsidRDefault="00AC11F0" w:rsidP="0001251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  <w:shd w:val="clear" w:color="auto" w:fill="auto"/>
          </w:tcPr>
          <w:p w:rsidR="0034136B" w:rsidRPr="0034136B" w:rsidRDefault="0034136B" w:rsidP="0034136B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  <w:r w:rsidRPr="0034136B">
              <w:rPr>
                <w:b/>
                <w:lang w:val="x-none"/>
              </w:rPr>
              <w:t>13.2 Annex B: Validation Strategies for MODRs</w:t>
            </w:r>
          </w:p>
          <w:p w:rsidR="00AC11F0" w:rsidRPr="0034136B" w:rsidRDefault="00AC11F0" w:rsidP="00AC11F0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4136B">
              <w:rPr>
                <w:lang w:val="x-none"/>
              </w:rPr>
              <w:t>This annex describes validation strategies for MODRs and includes an example table to present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the performance characteristics combined with the attribute acceptance criteria, parameter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ranges, control strategy and validation strategy.</w:t>
            </w: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4136B">
              <w:rPr>
                <w:i/>
                <w:lang w:val="x-none"/>
              </w:rPr>
              <w:t xml:space="preserve">ICH Q2 </w:t>
            </w:r>
            <w:r w:rsidRPr="0034136B">
              <w:rPr>
                <w:lang w:val="x-none"/>
              </w:rPr>
              <w:t>provides the concepts for analytical procedure validation. Generally, the operating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space needs to be covered by validation data. The extent of validation activities and the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respective operational flexibility associated requires to be assessed and justified on a case-by-case basis. Performance characteristics whose validation is already comprised by development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are not considered. Two options below represent examples of typical approaches, allowing also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in-between solutions.</w:t>
            </w:r>
          </w:p>
          <w:p w:rsidR="002B2A4A" w:rsidRDefault="002B2A4A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4136B">
              <w:rPr>
                <w:lang w:val="x-none"/>
              </w:rPr>
              <w:t>Option 1: For validation, at minimum, a single set of univariate operating parameters of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the MODR is selected (typically the intended operational conditions or the set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point). For future changes of the parameters within the MODR an assessment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with regard to additional validation activities should be performed. The strategy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for determining the extent of additional validation should be described in the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submission</w:t>
            </w:r>
          </w:p>
          <w:p w:rsid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4136B">
              <w:rPr>
                <w:lang w:val="x-none"/>
              </w:rPr>
              <w:t>Option 2: The validation of the set point, e.g., center point, and the extrema of the MODR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allows full operational flexibility within the MODR without demand for further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validation activities.</w:t>
            </w: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4136B">
              <w:rPr>
                <w:lang w:val="x-none"/>
              </w:rPr>
              <w:t>Figure 1 gives an overview on the lifecycle steps of an analytical procedure showing the impact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of the two different validation options.</w:t>
            </w:r>
          </w:p>
          <w:p w:rsid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AA66A7" wp14:editId="57FDCE93">
                  <wp:extent cx="5295900" cy="3423205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421" cy="342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36B" w:rsidRPr="0034136B" w:rsidRDefault="0034136B" w:rsidP="0034136B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 w:rsidRPr="0034136B">
              <w:rPr>
                <w:lang w:val="x-none"/>
              </w:rPr>
              <w:t>Table 1 represents an approach to summarize the basic knowledge on an analytical procedure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and can be used as a consulting resource for changes. It is an example how to compile the core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information of an analytical procedure based on the ATP (col. B) and the DoE results (columns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D, E, F), leading to the definition of the MODR (col. D) as well as the individual ranges which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are shown to fulfil the criteria of specific analytical procedure attributes (col. E). The MODR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(col. D) originates common overlap of these individual ranges (col. E), whereas the existing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information (col. F) defines the entire investigated range covered by the experiments. At the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same time, Table 1 allows to align the acceptance criteria of the analytical procedure attributes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(col. B) with the analytical procedure control strategy (col. G) and even to set up an analytical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procedure validation strategy (col. H) for the analytical procedure performance characteristics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(col. A) derived from ICH Q2. The experimental scheme for future movements of parameters</w:t>
            </w:r>
            <w:r>
              <w:rPr>
                <w:rFonts w:hint="eastAsia"/>
                <w:lang w:val="x-none"/>
              </w:rPr>
              <w:t xml:space="preserve"> </w:t>
            </w:r>
            <w:r w:rsidRPr="0034136B">
              <w:rPr>
                <w:lang w:val="x-none"/>
              </w:rPr>
              <w:t>within an MODR can be predefined in the analytical procedure control strategy (col. G).</w:t>
            </w:r>
          </w:p>
          <w:p w:rsidR="0034136B" w:rsidRPr="002B2A4A" w:rsidRDefault="0034136B" w:rsidP="00AC11F0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rFonts w:hint="eastAsia"/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446654" wp14:editId="50EAB72A">
                  <wp:extent cx="5514975" cy="22120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920" cy="22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pct"/>
            <w:shd w:val="clear" w:color="auto" w:fill="auto"/>
          </w:tcPr>
          <w:p w:rsidR="00AC11F0" w:rsidRPr="00B55920" w:rsidRDefault="00AC11F0" w:rsidP="0001251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</w:p>
        </w:tc>
      </w:tr>
      <w:tr w:rsidR="002B2A4A" w:rsidRPr="00B55920" w:rsidTr="006D2F8A">
        <w:tc>
          <w:tcPr>
            <w:tcW w:w="275" w:type="pct"/>
          </w:tcPr>
          <w:p w:rsidR="002B2A4A" w:rsidRPr="00B55920" w:rsidRDefault="002B2A4A" w:rsidP="00012512">
            <w:pPr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eastAsia="標楷體" w:cstheme="minorHAnsi"/>
                <w:szCs w:val="24"/>
              </w:rPr>
            </w:pPr>
          </w:p>
        </w:tc>
        <w:tc>
          <w:tcPr>
            <w:tcW w:w="783" w:type="pct"/>
            <w:shd w:val="clear" w:color="auto" w:fill="auto"/>
          </w:tcPr>
          <w:p w:rsidR="00E03EAA" w:rsidRPr="00E03EAA" w:rsidRDefault="00E03EAA" w:rsidP="00E03EAA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  <w:r w:rsidRPr="00E03EAA">
              <w:rPr>
                <w:b/>
                <w:lang w:val="x-none"/>
              </w:rPr>
              <w:t>13.3 Annex C: Example of Multivariate Model Lifecycle Components</w:t>
            </w:r>
          </w:p>
          <w:p w:rsidR="002B2A4A" w:rsidRPr="00E03EAA" w:rsidRDefault="002B2A4A" w:rsidP="002B2A4A">
            <w:pPr>
              <w:snapToGrid w:val="0"/>
              <w:spacing w:line="0" w:lineRule="atLeast"/>
              <w:contextualSpacing/>
              <w:rPr>
                <w:b/>
                <w:lang w:val="x-none"/>
              </w:rPr>
            </w:pPr>
          </w:p>
        </w:tc>
        <w:tc>
          <w:tcPr>
            <w:tcW w:w="2902" w:type="pct"/>
            <w:shd w:val="clear" w:color="auto" w:fill="auto"/>
          </w:tcPr>
          <w:p w:rsidR="002B2A4A" w:rsidRPr="002B2A4A" w:rsidRDefault="00E03EAA" w:rsidP="002B2A4A">
            <w:pPr>
              <w:autoSpaceDE w:val="0"/>
              <w:autoSpaceDN w:val="0"/>
              <w:adjustRightInd w:val="0"/>
              <w:snapToGrid w:val="0"/>
              <w:spacing w:before="117" w:line="243" w:lineRule="auto"/>
              <w:jc w:val="both"/>
              <w:rPr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69D7573C" wp14:editId="575B3D11">
                  <wp:extent cx="5400675" cy="5841355"/>
                  <wp:effectExtent l="0" t="0" r="0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239" cy="584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pct"/>
            <w:shd w:val="clear" w:color="auto" w:fill="auto"/>
          </w:tcPr>
          <w:p w:rsidR="002B2A4A" w:rsidRPr="00B55920" w:rsidRDefault="002B2A4A" w:rsidP="00012512">
            <w:pPr>
              <w:snapToGrid w:val="0"/>
              <w:spacing w:beforeLines="50" w:before="180" w:afterLines="50" w:after="180" w:line="0" w:lineRule="atLeast"/>
              <w:contextualSpacing/>
              <w:rPr>
                <w:rFonts w:eastAsia="標楷體" w:cstheme="minorHAnsi"/>
                <w:szCs w:val="24"/>
              </w:rPr>
            </w:pPr>
            <w:bookmarkStart w:id="1" w:name="_GoBack"/>
            <w:bookmarkEnd w:id="1"/>
          </w:p>
        </w:tc>
      </w:tr>
    </w:tbl>
    <w:p w:rsidR="00500945" w:rsidRDefault="00500945">
      <w:pPr>
        <w:rPr>
          <w:rFonts w:hint="eastAsia"/>
        </w:rPr>
      </w:pPr>
    </w:p>
    <w:sectPr w:rsidR="00500945" w:rsidSect="00D56EE3">
      <w:footerReference w:type="default" r:id="rId36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2EF9" w:rsidRDefault="00412EF9" w:rsidP="00CA6E35">
      <w:r>
        <w:separator/>
      </w:r>
    </w:p>
  </w:endnote>
  <w:endnote w:type="continuationSeparator" w:id="0">
    <w:p w:rsidR="00412EF9" w:rsidRDefault="00412EF9" w:rsidP="00CA6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3111045"/>
      <w:docPartObj>
        <w:docPartGallery w:val="Page Numbers (Bottom of Page)"/>
        <w:docPartUnique/>
      </w:docPartObj>
    </w:sdtPr>
    <w:sdtContent>
      <w:p w:rsidR="00B05253" w:rsidRDefault="00B0525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B05253" w:rsidRDefault="00B0525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2EF9" w:rsidRDefault="00412EF9" w:rsidP="00CA6E35">
      <w:r>
        <w:separator/>
      </w:r>
    </w:p>
  </w:footnote>
  <w:footnote w:type="continuationSeparator" w:id="0">
    <w:p w:rsidR="00412EF9" w:rsidRDefault="00412EF9" w:rsidP="00CA6E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B28B3"/>
    <w:multiLevelType w:val="hybridMultilevel"/>
    <w:tmpl w:val="4E601FC6"/>
    <w:lvl w:ilvl="0" w:tplc="D58C101C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D58C101C">
      <w:numFmt w:val="bullet"/>
      <w:lvlText w:val="•"/>
      <w:lvlJc w:val="left"/>
      <w:pPr>
        <w:ind w:left="960" w:hanging="480"/>
      </w:pPr>
      <w:rPr>
        <w:rFonts w:ascii="Calibri" w:eastAsiaTheme="minorEastAsia" w:hAnsi="Calibri" w:cs="Calibri" w:hint="default"/>
      </w:rPr>
    </w:lvl>
    <w:lvl w:ilvl="2" w:tplc="D58C101C">
      <w:numFmt w:val="bullet"/>
      <w:lvlText w:val="•"/>
      <w:lvlJc w:val="left"/>
      <w:pPr>
        <w:ind w:left="1440" w:hanging="480"/>
      </w:pPr>
      <w:rPr>
        <w:rFonts w:ascii="Calibri" w:eastAsiaTheme="minorEastAsia" w:hAnsi="Calibri" w:cs="Calibri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BA09B6"/>
    <w:multiLevelType w:val="hybridMultilevel"/>
    <w:tmpl w:val="7C3A5318"/>
    <w:lvl w:ilvl="0" w:tplc="CF5C8168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A8D6992"/>
    <w:multiLevelType w:val="hybridMultilevel"/>
    <w:tmpl w:val="9B1C19C4"/>
    <w:lvl w:ilvl="0" w:tplc="D58C101C">
      <w:numFmt w:val="bullet"/>
      <w:lvlText w:val="•"/>
      <w:lvlJc w:val="left"/>
      <w:pPr>
        <w:ind w:left="96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0E481E07"/>
    <w:multiLevelType w:val="hybridMultilevel"/>
    <w:tmpl w:val="457E76A8"/>
    <w:lvl w:ilvl="0" w:tplc="8D20A19A">
      <w:numFmt w:val="bullet"/>
      <w:lvlText w:val="⁰"/>
      <w:lvlJc w:val="left"/>
      <w:pPr>
        <w:ind w:left="1200" w:hanging="480"/>
      </w:pPr>
      <w:rPr>
        <w:rFonts w:ascii="Calibri" w:eastAsia="新細明體" w:hAnsi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6876033"/>
    <w:multiLevelType w:val="hybridMultilevel"/>
    <w:tmpl w:val="7ABCDDAC"/>
    <w:lvl w:ilvl="0" w:tplc="69488126">
      <w:numFmt w:val="bullet"/>
      <w:lvlText w:val="-"/>
      <w:lvlJc w:val="left"/>
      <w:pPr>
        <w:ind w:left="480" w:hanging="480"/>
      </w:pPr>
      <w:rPr>
        <w:rFonts w:ascii="Calibri" w:eastAsia="微軟正黑體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19B4B41"/>
    <w:multiLevelType w:val="hybridMultilevel"/>
    <w:tmpl w:val="5D3C5D92"/>
    <w:lvl w:ilvl="0" w:tplc="D58C101C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39469F4"/>
    <w:multiLevelType w:val="hybridMultilevel"/>
    <w:tmpl w:val="ECD42BF8"/>
    <w:lvl w:ilvl="0" w:tplc="D58C101C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3FE4C6B"/>
    <w:multiLevelType w:val="hybridMultilevel"/>
    <w:tmpl w:val="DCF8BED2"/>
    <w:lvl w:ilvl="0" w:tplc="D58C101C">
      <w:numFmt w:val="bullet"/>
      <w:lvlText w:val="•"/>
      <w:lvlJc w:val="left"/>
      <w:pPr>
        <w:ind w:left="72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8" w15:restartNumberingAfterBreak="0">
    <w:nsid w:val="36BD3124"/>
    <w:multiLevelType w:val="hybridMultilevel"/>
    <w:tmpl w:val="6F0A6476"/>
    <w:lvl w:ilvl="0" w:tplc="D58C101C">
      <w:numFmt w:val="bullet"/>
      <w:lvlText w:val="•"/>
      <w:lvlJc w:val="left"/>
      <w:pPr>
        <w:ind w:left="960" w:hanging="48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A09AA33C">
      <w:numFmt w:val="bullet"/>
      <w:lvlText w:val=""/>
      <w:lvlJc w:val="left"/>
      <w:pPr>
        <w:ind w:left="1800" w:hanging="360"/>
      </w:pPr>
      <w:rPr>
        <w:rFonts w:ascii="Wingdings" w:eastAsiaTheme="minorEastAsia" w:hAnsi="Wingdings" w:cstheme="minorBidi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9384F3F"/>
    <w:multiLevelType w:val="hybridMultilevel"/>
    <w:tmpl w:val="34AC32F4"/>
    <w:lvl w:ilvl="0" w:tplc="D58C101C">
      <w:numFmt w:val="bullet"/>
      <w:lvlText w:val="•"/>
      <w:lvlJc w:val="left"/>
      <w:pPr>
        <w:ind w:left="96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3F160032"/>
    <w:multiLevelType w:val="hybridMultilevel"/>
    <w:tmpl w:val="48D6B3CA"/>
    <w:lvl w:ilvl="0" w:tplc="D58C101C">
      <w:numFmt w:val="bullet"/>
      <w:lvlText w:val="•"/>
      <w:lvlJc w:val="left"/>
      <w:pPr>
        <w:ind w:left="960" w:hanging="48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D58C101C">
      <w:numFmt w:val="bullet"/>
      <w:lvlText w:val="•"/>
      <w:lvlJc w:val="left"/>
      <w:pPr>
        <w:ind w:left="1440" w:hanging="480"/>
      </w:pPr>
      <w:rPr>
        <w:rFonts w:ascii="Calibri" w:eastAsiaTheme="minorEastAsia" w:hAnsi="Calibri" w:cs="Calibri" w:hint="default"/>
      </w:rPr>
    </w:lvl>
    <w:lvl w:ilvl="3" w:tplc="D58C101C">
      <w:numFmt w:val="bullet"/>
      <w:lvlText w:val="•"/>
      <w:lvlJc w:val="left"/>
      <w:pPr>
        <w:ind w:left="1920" w:hanging="480"/>
      </w:pPr>
      <w:rPr>
        <w:rFonts w:ascii="Calibri" w:eastAsiaTheme="minorEastAsia" w:hAnsi="Calibri" w:cs="Calibri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A803257"/>
    <w:multiLevelType w:val="hybridMultilevel"/>
    <w:tmpl w:val="FBE2B554"/>
    <w:lvl w:ilvl="0" w:tplc="D58C101C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E3443ED"/>
    <w:multiLevelType w:val="hybridMultilevel"/>
    <w:tmpl w:val="28D86C0A"/>
    <w:lvl w:ilvl="0" w:tplc="69488126">
      <w:numFmt w:val="bullet"/>
      <w:lvlText w:val="-"/>
      <w:lvlJc w:val="left"/>
      <w:pPr>
        <w:ind w:left="720" w:hanging="480"/>
      </w:pPr>
      <w:rPr>
        <w:rFonts w:ascii="Calibri" w:eastAsia="微軟正黑體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3" w15:restartNumberingAfterBreak="0">
    <w:nsid w:val="61455393"/>
    <w:multiLevelType w:val="hybridMultilevel"/>
    <w:tmpl w:val="C5EEEE46"/>
    <w:lvl w:ilvl="0" w:tplc="D58C101C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AAD424F"/>
    <w:multiLevelType w:val="hybridMultilevel"/>
    <w:tmpl w:val="2ABE358C"/>
    <w:lvl w:ilvl="0" w:tplc="D58C101C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23C39BE"/>
    <w:multiLevelType w:val="hybridMultilevel"/>
    <w:tmpl w:val="D5420670"/>
    <w:lvl w:ilvl="0" w:tplc="D58C101C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3"/>
  </w:num>
  <w:num w:numId="4">
    <w:abstractNumId w:val="5"/>
  </w:num>
  <w:num w:numId="5">
    <w:abstractNumId w:val="14"/>
  </w:num>
  <w:num w:numId="6">
    <w:abstractNumId w:val="11"/>
  </w:num>
  <w:num w:numId="7">
    <w:abstractNumId w:val="0"/>
  </w:num>
  <w:num w:numId="8">
    <w:abstractNumId w:val="9"/>
  </w:num>
  <w:num w:numId="9">
    <w:abstractNumId w:val="2"/>
  </w:num>
  <w:num w:numId="10">
    <w:abstractNumId w:val="12"/>
  </w:num>
  <w:num w:numId="11">
    <w:abstractNumId w:val="1"/>
  </w:num>
  <w:num w:numId="12">
    <w:abstractNumId w:val="4"/>
  </w:num>
  <w:num w:numId="13">
    <w:abstractNumId w:val="8"/>
  </w:num>
  <w:num w:numId="14">
    <w:abstractNumId w:val="10"/>
  </w:num>
  <w:num w:numId="15">
    <w:abstractNumId w:val="7"/>
  </w:num>
  <w:num w:numId="16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EE3"/>
    <w:rsid w:val="000020D2"/>
    <w:rsid w:val="00003719"/>
    <w:rsid w:val="00005370"/>
    <w:rsid w:val="00012512"/>
    <w:rsid w:val="00012B2F"/>
    <w:rsid w:val="00013CCB"/>
    <w:rsid w:val="0001585F"/>
    <w:rsid w:val="00015C09"/>
    <w:rsid w:val="00015E6A"/>
    <w:rsid w:val="00017292"/>
    <w:rsid w:val="00040C7B"/>
    <w:rsid w:val="00041A19"/>
    <w:rsid w:val="000461CF"/>
    <w:rsid w:val="00046D1E"/>
    <w:rsid w:val="00051515"/>
    <w:rsid w:val="0006088D"/>
    <w:rsid w:val="00061BD4"/>
    <w:rsid w:val="00062101"/>
    <w:rsid w:val="00066040"/>
    <w:rsid w:val="000660E2"/>
    <w:rsid w:val="00075C8F"/>
    <w:rsid w:val="00076F25"/>
    <w:rsid w:val="000807B6"/>
    <w:rsid w:val="0008274D"/>
    <w:rsid w:val="00096BF1"/>
    <w:rsid w:val="000A25D1"/>
    <w:rsid w:val="000A70E0"/>
    <w:rsid w:val="000A7599"/>
    <w:rsid w:val="000A7C6D"/>
    <w:rsid w:val="000B023C"/>
    <w:rsid w:val="000B0D23"/>
    <w:rsid w:val="000B1E82"/>
    <w:rsid w:val="000B2132"/>
    <w:rsid w:val="000B7394"/>
    <w:rsid w:val="000C176F"/>
    <w:rsid w:val="000C3382"/>
    <w:rsid w:val="000C770C"/>
    <w:rsid w:val="000C7FE2"/>
    <w:rsid w:val="000D4A84"/>
    <w:rsid w:val="000D5799"/>
    <w:rsid w:val="000D6EBD"/>
    <w:rsid w:val="000E0A77"/>
    <w:rsid w:val="000E4702"/>
    <w:rsid w:val="000E6CBC"/>
    <w:rsid w:val="000F2226"/>
    <w:rsid w:val="000F3080"/>
    <w:rsid w:val="00106D1B"/>
    <w:rsid w:val="00106FC1"/>
    <w:rsid w:val="00107FD4"/>
    <w:rsid w:val="00113B7F"/>
    <w:rsid w:val="00117962"/>
    <w:rsid w:val="0012080E"/>
    <w:rsid w:val="00133508"/>
    <w:rsid w:val="00134701"/>
    <w:rsid w:val="00136427"/>
    <w:rsid w:val="00136EB3"/>
    <w:rsid w:val="00137241"/>
    <w:rsid w:val="00142CF0"/>
    <w:rsid w:val="00142E6D"/>
    <w:rsid w:val="0014402C"/>
    <w:rsid w:val="001500EC"/>
    <w:rsid w:val="001542FF"/>
    <w:rsid w:val="0015666A"/>
    <w:rsid w:val="001664E7"/>
    <w:rsid w:val="00166B45"/>
    <w:rsid w:val="00175829"/>
    <w:rsid w:val="00175DBD"/>
    <w:rsid w:val="00187A8E"/>
    <w:rsid w:val="00191BC0"/>
    <w:rsid w:val="00194FFD"/>
    <w:rsid w:val="00195295"/>
    <w:rsid w:val="0019542E"/>
    <w:rsid w:val="001968B4"/>
    <w:rsid w:val="001A0218"/>
    <w:rsid w:val="001A1B00"/>
    <w:rsid w:val="001A1D0B"/>
    <w:rsid w:val="001A3C41"/>
    <w:rsid w:val="001A7E60"/>
    <w:rsid w:val="001B159A"/>
    <w:rsid w:val="001B6D12"/>
    <w:rsid w:val="001C0194"/>
    <w:rsid w:val="001C0D7F"/>
    <w:rsid w:val="001C15D9"/>
    <w:rsid w:val="001C1AA1"/>
    <w:rsid w:val="001C2647"/>
    <w:rsid w:val="001C6B0C"/>
    <w:rsid w:val="001D22F4"/>
    <w:rsid w:val="001D3471"/>
    <w:rsid w:val="001E02A8"/>
    <w:rsid w:val="001E25AD"/>
    <w:rsid w:val="001E2B41"/>
    <w:rsid w:val="001E2F9F"/>
    <w:rsid w:val="002013D7"/>
    <w:rsid w:val="00202EAC"/>
    <w:rsid w:val="0020569C"/>
    <w:rsid w:val="00205929"/>
    <w:rsid w:val="00206DF8"/>
    <w:rsid w:val="00207921"/>
    <w:rsid w:val="002103BD"/>
    <w:rsid w:val="00214146"/>
    <w:rsid w:val="00224150"/>
    <w:rsid w:val="00237BAC"/>
    <w:rsid w:val="00241B16"/>
    <w:rsid w:val="00242D60"/>
    <w:rsid w:val="002474E2"/>
    <w:rsid w:val="00247A41"/>
    <w:rsid w:val="00247FAB"/>
    <w:rsid w:val="00261B5B"/>
    <w:rsid w:val="0026331E"/>
    <w:rsid w:val="00263ECD"/>
    <w:rsid w:val="002646F9"/>
    <w:rsid w:val="00265349"/>
    <w:rsid w:val="0026554E"/>
    <w:rsid w:val="00270947"/>
    <w:rsid w:val="00276027"/>
    <w:rsid w:val="00276539"/>
    <w:rsid w:val="002813D1"/>
    <w:rsid w:val="002825D5"/>
    <w:rsid w:val="002826D2"/>
    <w:rsid w:val="002943A5"/>
    <w:rsid w:val="002951B8"/>
    <w:rsid w:val="002965F6"/>
    <w:rsid w:val="002A08E3"/>
    <w:rsid w:val="002A40CB"/>
    <w:rsid w:val="002B2A4A"/>
    <w:rsid w:val="002B3AD5"/>
    <w:rsid w:val="002B41D5"/>
    <w:rsid w:val="002C6229"/>
    <w:rsid w:val="002E2493"/>
    <w:rsid w:val="002E4A1D"/>
    <w:rsid w:val="002E58EA"/>
    <w:rsid w:val="002F39DD"/>
    <w:rsid w:val="002F40D6"/>
    <w:rsid w:val="002F5356"/>
    <w:rsid w:val="002F6B5D"/>
    <w:rsid w:val="002F737B"/>
    <w:rsid w:val="0030570F"/>
    <w:rsid w:val="00325B1A"/>
    <w:rsid w:val="0033097F"/>
    <w:rsid w:val="00330DA3"/>
    <w:rsid w:val="00332E01"/>
    <w:rsid w:val="00333033"/>
    <w:rsid w:val="0033332B"/>
    <w:rsid w:val="00333BB4"/>
    <w:rsid w:val="00335722"/>
    <w:rsid w:val="003367CE"/>
    <w:rsid w:val="003368A0"/>
    <w:rsid w:val="00336EFB"/>
    <w:rsid w:val="003412AF"/>
    <w:rsid w:val="0034136B"/>
    <w:rsid w:val="0034367D"/>
    <w:rsid w:val="003436FB"/>
    <w:rsid w:val="00345B3E"/>
    <w:rsid w:val="00350CC3"/>
    <w:rsid w:val="003517E9"/>
    <w:rsid w:val="00360D19"/>
    <w:rsid w:val="00364080"/>
    <w:rsid w:val="003664D3"/>
    <w:rsid w:val="0036690A"/>
    <w:rsid w:val="00375F75"/>
    <w:rsid w:val="00376394"/>
    <w:rsid w:val="003778E5"/>
    <w:rsid w:val="003802D5"/>
    <w:rsid w:val="00391157"/>
    <w:rsid w:val="00397C31"/>
    <w:rsid w:val="003A0244"/>
    <w:rsid w:val="003A3294"/>
    <w:rsid w:val="003A636B"/>
    <w:rsid w:val="003B207D"/>
    <w:rsid w:val="003C172D"/>
    <w:rsid w:val="003C3670"/>
    <w:rsid w:val="003C4734"/>
    <w:rsid w:val="003C6BA1"/>
    <w:rsid w:val="003D1B24"/>
    <w:rsid w:val="003D2351"/>
    <w:rsid w:val="003E303F"/>
    <w:rsid w:val="003E3AA4"/>
    <w:rsid w:val="003E6862"/>
    <w:rsid w:val="003F04F0"/>
    <w:rsid w:val="003F3A4F"/>
    <w:rsid w:val="003F3F35"/>
    <w:rsid w:val="003F4CE2"/>
    <w:rsid w:val="00412492"/>
    <w:rsid w:val="00412EF9"/>
    <w:rsid w:val="00421CD2"/>
    <w:rsid w:val="004301A9"/>
    <w:rsid w:val="00433C37"/>
    <w:rsid w:val="0043670F"/>
    <w:rsid w:val="004405B2"/>
    <w:rsid w:val="004417A4"/>
    <w:rsid w:val="00444A4F"/>
    <w:rsid w:val="00444D81"/>
    <w:rsid w:val="00456A60"/>
    <w:rsid w:val="00456FF5"/>
    <w:rsid w:val="0046324D"/>
    <w:rsid w:val="004641C2"/>
    <w:rsid w:val="0046661C"/>
    <w:rsid w:val="00473651"/>
    <w:rsid w:val="004767D5"/>
    <w:rsid w:val="0048419C"/>
    <w:rsid w:val="00485AD3"/>
    <w:rsid w:val="0049148B"/>
    <w:rsid w:val="004969F2"/>
    <w:rsid w:val="004A792D"/>
    <w:rsid w:val="004B270C"/>
    <w:rsid w:val="004B3132"/>
    <w:rsid w:val="004B3BFE"/>
    <w:rsid w:val="004B763B"/>
    <w:rsid w:val="004B7B3E"/>
    <w:rsid w:val="004C183F"/>
    <w:rsid w:val="004C6500"/>
    <w:rsid w:val="004E6317"/>
    <w:rsid w:val="004F525E"/>
    <w:rsid w:val="004F5863"/>
    <w:rsid w:val="0050000F"/>
    <w:rsid w:val="00500945"/>
    <w:rsid w:val="00501053"/>
    <w:rsid w:val="00502F3C"/>
    <w:rsid w:val="00510F29"/>
    <w:rsid w:val="005133FF"/>
    <w:rsid w:val="00513FF1"/>
    <w:rsid w:val="00517323"/>
    <w:rsid w:val="005225EF"/>
    <w:rsid w:val="005242AC"/>
    <w:rsid w:val="00525292"/>
    <w:rsid w:val="00536BD5"/>
    <w:rsid w:val="00552AA7"/>
    <w:rsid w:val="0056082A"/>
    <w:rsid w:val="00564BF6"/>
    <w:rsid w:val="00570508"/>
    <w:rsid w:val="0057126D"/>
    <w:rsid w:val="00572325"/>
    <w:rsid w:val="005952A6"/>
    <w:rsid w:val="005A1BD6"/>
    <w:rsid w:val="005A33F9"/>
    <w:rsid w:val="005A3AF3"/>
    <w:rsid w:val="005B0292"/>
    <w:rsid w:val="005B2920"/>
    <w:rsid w:val="005B5A18"/>
    <w:rsid w:val="005B65AE"/>
    <w:rsid w:val="005C07A5"/>
    <w:rsid w:val="005C140E"/>
    <w:rsid w:val="005C3BE8"/>
    <w:rsid w:val="005C4EB2"/>
    <w:rsid w:val="005C6237"/>
    <w:rsid w:val="005D1049"/>
    <w:rsid w:val="005D5D28"/>
    <w:rsid w:val="005D6817"/>
    <w:rsid w:val="005D6928"/>
    <w:rsid w:val="005D7159"/>
    <w:rsid w:val="005D7B1E"/>
    <w:rsid w:val="005E1184"/>
    <w:rsid w:val="005E1412"/>
    <w:rsid w:val="005E3049"/>
    <w:rsid w:val="005E4EFB"/>
    <w:rsid w:val="005E4F51"/>
    <w:rsid w:val="005E7DA9"/>
    <w:rsid w:val="005F34D6"/>
    <w:rsid w:val="005F36D9"/>
    <w:rsid w:val="005F50B8"/>
    <w:rsid w:val="00600643"/>
    <w:rsid w:val="006018D0"/>
    <w:rsid w:val="00601FCA"/>
    <w:rsid w:val="00606917"/>
    <w:rsid w:val="00606FCD"/>
    <w:rsid w:val="006143FF"/>
    <w:rsid w:val="00630241"/>
    <w:rsid w:val="006372E5"/>
    <w:rsid w:val="00640066"/>
    <w:rsid w:val="006400C4"/>
    <w:rsid w:val="006431A0"/>
    <w:rsid w:val="0064597D"/>
    <w:rsid w:val="00646887"/>
    <w:rsid w:val="006563F8"/>
    <w:rsid w:val="00656BCF"/>
    <w:rsid w:val="00657C85"/>
    <w:rsid w:val="0066616A"/>
    <w:rsid w:val="00676F90"/>
    <w:rsid w:val="00693F40"/>
    <w:rsid w:val="00695CDE"/>
    <w:rsid w:val="006A0231"/>
    <w:rsid w:val="006A1A12"/>
    <w:rsid w:val="006A24F4"/>
    <w:rsid w:val="006A6AE9"/>
    <w:rsid w:val="006A6BE2"/>
    <w:rsid w:val="006B381E"/>
    <w:rsid w:val="006B7164"/>
    <w:rsid w:val="006C2A1C"/>
    <w:rsid w:val="006D25E2"/>
    <w:rsid w:val="006D2F8A"/>
    <w:rsid w:val="006D7E19"/>
    <w:rsid w:val="006E221A"/>
    <w:rsid w:val="006E4279"/>
    <w:rsid w:val="006E4E1A"/>
    <w:rsid w:val="006E6584"/>
    <w:rsid w:val="006E6AD3"/>
    <w:rsid w:val="006F13D5"/>
    <w:rsid w:val="006F1646"/>
    <w:rsid w:val="006F52A0"/>
    <w:rsid w:val="006F70D0"/>
    <w:rsid w:val="0070479B"/>
    <w:rsid w:val="00706495"/>
    <w:rsid w:val="00712C9E"/>
    <w:rsid w:val="00714A8A"/>
    <w:rsid w:val="007224A8"/>
    <w:rsid w:val="007227D4"/>
    <w:rsid w:val="00722CFD"/>
    <w:rsid w:val="0072797D"/>
    <w:rsid w:val="00731C6C"/>
    <w:rsid w:val="00731E49"/>
    <w:rsid w:val="00744F5D"/>
    <w:rsid w:val="00745B67"/>
    <w:rsid w:val="00754AB5"/>
    <w:rsid w:val="007558DA"/>
    <w:rsid w:val="007572E6"/>
    <w:rsid w:val="00762EA9"/>
    <w:rsid w:val="007716C2"/>
    <w:rsid w:val="00774067"/>
    <w:rsid w:val="00775F15"/>
    <w:rsid w:val="00783EE1"/>
    <w:rsid w:val="00784D6E"/>
    <w:rsid w:val="00785020"/>
    <w:rsid w:val="0078718D"/>
    <w:rsid w:val="007949EC"/>
    <w:rsid w:val="00794FA3"/>
    <w:rsid w:val="00796F0F"/>
    <w:rsid w:val="007970A0"/>
    <w:rsid w:val="007A09AB"/>
    <w:rsid w:val="007A3E2C"/>
    <w:rsid w:val="007A553D"/>
    <w:rsid w:val="007A58A0"/>
    <w:rsid w:val="007B3EE7"/>
    <w:rsid w:val="007B5696"/>
    <w:rsid w:val="007C27C9"/>
    <w:rsid w:val="007C43AF"/>
    <w:rsid w:val="007C5275"/>
    <w:rsid w:val="007D3F74"/>
    <w:rsid w:val="007D5390"/>
    <w:rsid w:val="007D559B"/>
    <w:rsid w:val="007E1A82"/>
    <w:rsid w:val="007E3C22"/>
    <w:rsid w:val="007E6AFF"/>
    <w:rsid w:val="007F1915"/>
    <w:rsid w:val="007F641A"/>
    <w:rsid w:val="007F64BA"/>
    <w:rsid w:val="007F661A"/>
    <w:rsid w:val="007F6F5F"/>
    <w:rsid w:val="00804CCC"/>
    <w:rsid w:val="00813961"/>
    <w:rsid w:val="008219A5"/>
    <w:rsid w:val="00823E99"/>
    <w:rsid w:val="008328AF"/>
    <w:rsid w:val="008418BF"/>
    <w:rsid w:val="00843CE1"/>
    <w:rsid w:val="0084462F"/>
    <w:rsid w:val="00845E17"/>
    <w:rsid w:val="00847A78"/>
    <w:rsid w:val="00851639"/>
    <w:rsid w:val="00851816"/>
    <w:rsid w:val="008532E0"/>
    <w:rsid w:val="00860712"/>
    <w:rsid w:val="00861217"/>
    <w:rsid w:val="00864496"/>
    <w:rsid w:val="00865F59"/>
    <w:rsid w:val="008745CA"/>
    <w:rsid w:val="008763D9"/>
    <w:rsid w:val="008820A1"/>
    <w:rsid w:val="008845AE"/>
    <w:rsid w:val="0089161D"/>
    <w:rsid w:val="00891E97"/>
    <w:rsid w:val="008973B5"/>
    <w:rsid w:val="008A145A"/>
    <w:rsid w:val="008A3200"/>
    <w:rsid w:val="008A57B7"/>
    <w:rsid w:val="008A59C8"/>
    <w:rsid w:val="008A6662"/>
    <w:rsid w:val="008B1C05"/>
    <w:rsid w:val="008B3D2F"/>
    <w:rsid w:val="008B4C83"/>
    <w:rsid w:val="008C29AE"/>
    <w:rsid w:val="008D4292"/>
    <w:rsid w:val="008E050B"/>
    <w:rsid w:val="008E0708"/>
    <w:rsid w:val="008E329C"/>
    <w:rsid w:val="008E45F6"/>
    <w:rsid w:val="008F0D74"/>
    <w:rsid w:val="008F22CA"/>
    <w:rsid w:val="008F3548"/>
    <w:rsid w:val="008F407E"/>
    <w:rsid w:val="008F4671"/>
    <w:rsid w:val="008F7639"/>
    <w:rsid w:val="00901C7B"/>
    <w:rsid w:val="00902898"/>
    <w:rsid w:val="009043D8"/>
    <w:rsid w:val="00904DB8"/>
    <w:rsid w:val="009059F6"/>
    <w:rsid w:val="00913865"/>
    <w:rsid w:val="00914ACF"/>
    <w:rsid w:val="00915BA4"/>
    <w:rsid w:val="00920785"/>
    <w:rsid w:val="00921AC5"/>
    <w:rsid w:val="00925659"/>
    <w:rsid w:val="009266FD"/>
    <w:rsid w:val="00936A16"/>
    <w:rsid w:val="00937403"/>
    <w:rsid w:val="00941B9B"/>
    <w:rsid w:val="00951553"/>
    <w:rsid w:val="009563D6"/>
    <w:rsid w:val="009614BA"/>
    <w:rsid w:val="009641AF"/>
    <w:rsid w:val="00967B8D"/>
    <w:rsid w:val="00976E65"/>
    <w:rsid w:val="0098499B"/>
    <w:rsid w:val="00984A7D"/>
    <w:rsid w:val="00986BEE"/>
    <w:rsid w:val="009B3001"/>
    <w:rsid w:val="009B306D"/>
    <w:rsid w:val="009C09F4"/>
    <w:rsid w:val="009C11A0"/>
    <w:rsid w:val="009C5738"/>
    <w:rsid w:val="009D13C1"/>
    <w:rsid w:val="009D3545"/>
    <w:rsid w:val="009D5C59"/>
    <w:rsid w:val="009D71CF"/>
    <w:rsid w:val="009E4CD5"/>
    <w:rsid w:val="009E4E71"/>
    <w:rsid w:val="009E6797"/>
    <w:rsid w:val="009F2CFD"/>
    <w:rsid w:val="00A00964"/>
    <w:rsid w:val="00A026B9"/>
    <w:rsid w:val="00A04364"/>
    <w:rsid w:val="00A13174"/>
    <w:rsid w:val="00A14224"/>
    <w:rsid w:val="00A17445"/>
    <w:rsid w:val="00A21289"/>
    <w:rsid w:val="00A21AA8"/>
    <w:rsid w:val="00A2588E"/>
    <w:rsid w:val="00A27D26"/>
    <w:rsid w:val="00A3146C"/>
    <w:rsid w:val="00A31C95"/>
    <w:rsid w:val="00A322E9"/>
    <w:rsid w:val="00A3478C"/>
    <w:rsid w:val="00A424C2"/>
    <w:rsid w:val="00A43AA6"/>
    <w:rsid w:val="00A54E91"/>
    <w:rsid w:val="00A552BD"/>
    <w:rsid w:val="00A6027A"/>
    <w:rsid w:val="00A6099A"/>
    <w:rsid w:val="00A653E9"/>
    <w:rsid w:val="00A663E5"/>
    <w:rsid w:val="00A71E9B"/>
    <w:rsid w:val="00A73FB0"/>
    <w:rsid w:val="00A81A3E"/>
    <w:rsid w:val="00A8754D"/>
    <w:rsid w:val="00A87CB7"/>
    <w:rsid w:val="00A913DE"/>
    <w:rsid w:val="00A94C8B"/>
    <w:rsid w:val="00AA3C16"/>
    <w:rsid w:val="00AA4054"/>
    <w:rsid w:val="00AA6924"/>
    <w:rsid w:val="00AA7154"/>
    <w:rsid w:val="00AB08C7"/>
    <w:rsid w:val="00AB2EF2"/>
    <w:rsid w:val="00AB3549"/>
    <w:rsid w:val="00AC11F0"/>
    <w:rsid w:val="00AC1711"/>
    <w:rsid w:val="00AC5009"/>
    <w:rsid w:val="00AC6336"/>
    <w:rsid w:val="00AD4CEA"/>
    <w:rsid w:val="00AD4D7D"/>
    <w:rsid w:val="00AD6AC9"/>
    <w:rsid w:val="00AD7122"/>
    <w:rsid w:val="00AE0530"/>
    <w:rsid w:val="00AE0988"/>
    <w:rsid w:val="00AE0CAC"/>
    <w:rsid w:val="00AE159D"/>
    <w:rsid w:val="00AE36BE"/>
    <w:rsid w:val="00AE40FC"/>
    <w:rsid w:val="00AE5A1F"/>
    <w:rsid w:val="00AE63B1"/>
    <w:rsid w:val="00AF0630"/>
    <w:rsid w:val="00AF2573"/>
    <w:rsid w:val="00B03FEC"/>
    <w:rsid w:val="00B05253"/>
    <w:rsid w:val="00B07A97"/>
    <w:rsid w:val="00B16F9D"/>
    <w:rsid w:val="00B21806"/>
    <w:rsid w:val="00B21DB7"/>
    <w:rsid w:val="00B21E10"/>
    <w:rsid w:val="00B36C2C"/>
    <w:rsid w:val="00B51582"/>
    <w:rsid w:val="00B51CDB"/>
    <w:rsid w:val="00B54022"/>
    <w:rsid w:val="00B5422A"/>
    <w:rsid w:val="00B5439B"/>
    <w:rsid w:val="00B55920"/>
    <w:rsid w:val="00B56A54"/>
    <w:rsid w:val="00B63AEF"/>
    <w:rsid w:val="00B64100"/>
    <w:rsid w:val="00B65754"/>
    <w:rsid w:val="00B67977"/>
    <w:rsid w:val="00B67D73"/>
    <w:rsid w:val="00B7596A"/>
    <w:rsid w:val="00B75A65"/>
    <w:rsid w:val="00B77C98"/>
    <w:rsid w:val="00B80C5C"/>
    <w:rsid w:val="00B848D4"/>
    <w:rsid w:val="00B971CB"/>
    <w:rsid w:val="00BB0C63"/>
    <w:rsid w:val="00BB2D72"/>
    <w:rsid w:val="00BB5044"/>
    <w:rsid w:val="00BB5CCA"/>
    <w:rsid w:val="00BC15C5"/>
    <w:rsid w:val="00BC2DEF"/>
    <w:rsid w:val="00BC33E2"/>
    <w:rsid w:val="00BC5588"/>
    <w:rsid w:val="00BD7AB5"/>
    <w:rsid w:val="00BE33D0"/>
    <w:rsid w:val="00BE60BE"/>
    <w:rsid w:val="00BE64A0"/>
    <w:rsid w:val="00BE7032"/>
    <w:rsid w:val="00BF0C69"/>
    <w:rsid w:val="00BF25F8"/>
    <w:rsid w:val="00BF553A"/>
    <w:rsid w:val="00C012B3"/>
    <w:rsid w:val="00C02953"/>
    <w:rsid w:val="00C02D65"/>
    <w:rsid w:val="00C051C5"/>
    <w:rsid w:val="00C0720E"/>
    <w:rsid w:val="00C154DB"/>
    <w:rsid w:val="00C1604A"/>
    <w:rsid w:val="00C36049"/>
    <w:rsid w:val="00C404DE"/>
    <w:rsid w:val="00C43526"/>
    <w:rsid w:val="00C51143"/>
    <w:rsid w:val="00C51F22"/>
    <w:rsid w:val="00C53FA1"/>
    <w:rsid w:val="00C56FDE"/>
    <w:rsid w:val="00C61880"/>
    <w:rsid w:val="00C62329"/>
    <w:rsid w:val="00C62AB1"/>
    <w:rsid w:val="00C77993"/>
    <w:rsid w:val="00C8270F"/>
    <w:rsid w:val="00C830E6"/>
    <w:rsid w:val="00C83B62"/>
    <w:rsid w:val="00C8578C"/>
    <w:rsid w:val="00C8590D"/>
    <w:rsid w:val="00C87928"/>
    <w:rsid w:val="00C9370C"/>
    <w:rsid w:val="00C97154"/>
    <w:rsid w:val="00CA0CEF"/>
    <w:rsid w:val="00CA5919"/>
    <w:rsid w:val="00CA5C76"/>
    <w:rsid w:val="00CA6E35"/>
    <w:rsid w:val="00CA6F2F"/>
    <w:rsid w:val="00CA7B8B"/>
    <w:rsid w:val="00CA7CF6"/>
    <w:rsid w:val="00CB39C0"/>
    <w:rsid w:val="00CB645D"/>
    <w:rsid w:val="00CB7CBF"/>
    <w:rsid w:val="00CC0382"/>
    <w:rsid w:val="00CC0DC9"/>
    <w:rsid w:val="00CC2092"/>
    <w:rsid w:val="00CC4CEC"/>
    <w:rsid w:val="00CD3475"/>
    <w:rsid w:val="00CD52BD"/>
    <w:rsid w:val="00CD5F38"/>
    <w:rsid w:val="00CE00B1"/>
    <w:rsid w:val="00CE3635"/>
    <w:rsid w:val="00CE6C7D"/>
    <w:rsid w:val="00CF2773"/>
    <w:rsid w:val="00D0290C"/>
    <w:rsid w:val="00D104AE"/>
    <w:rsid w:val="00D1603C"/>
    <w:rsid w:val="00D22A57"/>
    <w:rsid w:val="00D23E00"/>
    <w:rsid w:val="00D309E6"/>
    <w:rsid w:val="00D37CD2"/>
    <w:rsid w:val="00D42397"/>
    <w:rsid w:val="00D44435"/>
    <w:rsid w:val="00D5077D"/>
    <w:rsid w:val="00D54AFE"/>
    <w:rsid w:val="00D56EE3"/>
    <w:rsid w:val="00D60117"/>
    <w:rsid w:val="00D64FA1"/>
    <w:rsid w:val="00D73F67"/>
    <w:rsid w:val="00D774DA"/>
    <w:rsid w:val="00D77967"/>
    <w:rsid w:val="00D8557F"/>
    <w:rsid w:val="00D879E8"/>
    <w:rsid w:val="00DA3206"/>
    <w:rsid w:val="00DB68D5"/>
    <w:rsid w:val="00DC7548"/>
    <w:rsid w:val="00DD5A5C"/>
    <w:rsid w:val="00DE13CF"/>
    <w:rsid w:val="00DE2187"/>
    <w:rsid w:val="00DE5861"/>
    <w:rsid w:val="00DE7A91"/>
    <w:rsid w:val="00DF00AB"/>
    <w:rsid w:val="00DF239E"/>
    <w:rsid w:val="00DF313A"/>
    <w:rsid w:val="00DF43D2"/>
    <w:rsid w:val="00DF6A05"/>
    <w:rsid w:val="00DF7DE9"/>
    <w:rsid w:val="00E00AE7"/>
    <w:rsid w:val="00E0374E"/>
    <w:rsid w:val="00E03EAA"/>
    <w:rsid w:val="00E04F92"/>
    <w:rsid w:val="00E1001A"/>
    <w:rsid w:val="00E209B7"/>
    <w:rsid w:val="00E23537"/>
    <w:rsid w:val="00E264C0"/>
    <w:rsid w:val="00E36402"/>
    <w:rsid w:val="00E55262"/>
    <w:rsid w:val="00E55A76"/>
    <w:rsid w:val="00E56A2A"/>
    <w:rsid w:val="00E60C51"/>
    <w:rsid w:val="00E80A15"/>
    <w:rsid w:val="00E8473E"/>
    <w:rsid w:val="00E85AA1"/>
    <w:rsid w:val="00E9271C"/>
    <w:rsid w:val="00EA4215"/>
    <w:rsid w:val="00EA5376"/>
    <w:rsid w:val="00EA5A7C"/>
    <w:rsid w:val="00EA72A5"/>
    <w:rsid w:val="00EB2793"/>
    <w:rsid w:val="00EB6C26"/>
    <w:rsid w:val="00EB7951"/>
    <w:rsid w:val="00EC2065"/>
    <w:rsid w:val="00EC2EBE"/>
    <w:rsid w:val="00EC72D5"/>
    <w:rsid w:val="00ED18F6"/>
    <w:rsid w:val="00ED5574"/>
    <w:rsid w:val="00ED7D60"/>
    <w:rsid w:val="00EE0160"/>
    <w:rsid w:val="00EE368F"/>
    <w:rsid w:val="00EF0C0C"/>
    <w:rsid w:val="00F038B2"/>
    <w:rsid w:val="00F06B78"/>
    <w:rsid w:val="00F11EE8"/>
    <w:rsid w:val="00F141DA"/>
    <w:rsid w:val="00F201AB"/>
    <w:rsid w:val="00F256D6"/>
    <w:rsid w:val="00F412EA"/>
    <w:rsid w:val="00F434B7"/>
    <w:rsid w:val="00F436ED"/>
    <w:rsid w:val="00F50F1D"/>
    <w:rsid w:val="00F56256"/>
    <w:rsid w:val="00F56E53"/>
    <w:rsid w:val="00F61823"/>
    <w:rsid w:val="00F61CEC"/>
    <w:rsid w:val="00F6326F"/>
    <w:rsid w:val="00F6429F"/>
    <w:rsid w:val="00F73BF1"/>
    <w:rsid w:val="00F76EE4"/>
    <w:rsid w:val="00F8565B"/>
    <w:rsid w:val="00F9606A"/>
    <w:rsid w:val="00F9639A"/>
    <w:rsid w:val="00FA1DB6"/>
    <w:rsid w:val="00FA37E7"/>
    <w:rsid w:val="00FA5406"/>
    <w:rsid w:val="00FA7A01"/>
    <w:rsid w:val="00FB63CF"/>
    <w:rsid w:val="00FB658A"/>
    <w:rsid w:val="00FC1CD9"/>
    <w:rsid w:val="00FC2C5A"/>
    <w:rsid w:val="00FC4AD1"/>
    <w:rsid w:val="00FC5BB4"/>
    <w:rsid w:val="00FC5CEA"/>
    <w:rsid w:val="00FD05A3"/>
    <w:rsid w:val="00FD1D29"/>
    <w:rsid w:val="00FD33CB"/>
    <w:rsid w:val="00FE1AD5"/>
    <w:rsid w:val="00FE3895"/>
    <w:rsid w:val="00FE3AC3"/>
    <w:rsid w:val="00FE5D79"/>
    <w:rsid w:val="00FE6A70"/>
    <w:rsid w:val="00FF4B93"/>
    <w:rsid w:val="00FF641E"/>
    <w:rsid w:val="00FF6B10"/>
    <w:rsid w:val="00FF6F20"/>
    <w:rsid w:val="00F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1AF8F"/>
  <w15:docId w15:val="{41A7066C-496A-47C6-BD42-71D3BE032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6E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6E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A6E3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A6E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A6E35"/>
    <w:rPr>
      <w:sz w:val="20"/>
      <w:szCs w:val="20"/>
    </w:rPr>
  </w:style>
  <w:style w:type="paragraph" w:styleId="a8">
    <w:name w:val="List Paragraph"/>
    <w:basedOn w:val="a"/>
    <w:uiPriority w:val="34"/>
    <w:qFormat/>
    <w:rsid w:val="00F5625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F66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F661A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CD52B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character" w:styleId="ab">
    <w:name w:val="Hyperlink"/>
    <w:basedOn w:val="a0"/>
    <w:uiPriority w:val="99"/>
    <w:unhideWhenUsed/>
    <w:rsid w:val="003057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51C25-AADA-4274-BBB1-7E8EE8343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82</Pages>
  <Words>17106</Words>
  <Characters>97509</Characters>
  <Application>Microsoft Office Word</Application>
  <DocSecurity>0</DocSecurity>
  <Lines>812</Lines>
  <Paragraphs>228</Paragraphs>
  <ScaleCrop>false</ScaleCrop>
  <Company/>
  <LinksUpToDate>false</LinksUpToDate>
  <CharactersWithSpaces>114387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郭奕靚</dc:creator>
  <cp:lastModifiedBy>黃寶萱</cp:lastModifiedBy>
  <cp:revision>47</cp:revision>
  <cp:lastPrinted>2020-09-01T05:48:00Z</cp:lastPrinted>
  <dcterms:created xsi:type="dcterms:W3CDTF">2022-03-31T03:07:00Z</dcterms:created>
  <dcterms:modified xsi:type="dcterms:W3CDTF">2022-04-06T06:16:00Z</dcterms:modified>
</cp:coreProperties>
</file>