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3"/>
        <w:gridCol w:w="7316"/>
      </w:tblGrid>
      <w:tr w:rsidR="00211E09" w:rsidRPr="00136184" w:rsidTr="00812A01">
        <w:trPr>
          <w:trHeight w:val="333"/>
          <w:jc w:val="center"/>
        </w:trPr>
        <w:tc>
          <w:tcPr>
            <w:tcW w:w="9729" w:type="dxa"/>
            <w:gridSpan w:val="2"/>
            <w:tcBorders>
              <w:top w:val="nil"/>
              <w:left w:val="nil"/>
              <w:bottom w:val="nil"/>
              <w:right w:val="nil"/>
            </w:tcBorders>
            <w:vAlign w:val="center"/>
          </w:tcPr>
          <w:p w:rsidR="00211E09" w:rsidRPr="00F5040F" w:rsidRDefault="00977EF8" w:rsidP="00F5040F">
            <w:pPr>
              <w:pStyle w:val="1"/>
              <w:spacing w:before="0" w:beforeAutospacing="0" w:after="0" w:afterAutospacing="0" w:line="240" w:lineRule="atLeast"/>
              <w:jc w:val="center"/>
              <w:rPr>
                <w:rFonts w:ascii="Times New Roman" w:eastAsia="標楷體" w:hAnsi="Times New Roman" w:cs="Times New Roman"/>
                <w:sz w:val="36"/>
                <w:szCs w:val="36"/>
              </w:rPr>
            </w:pPr>
            <w:proofErr w:type="spellStart"/>
            <w:r>
              <w:rPr>
                <w:rFonts w:ascii="Times New Roman" w:eastAsia="標楷體" w:hAnsi="Times New Roman" w:cs="Times New Roman" w:hint="eastAsia"/>
                <w:sz w:val="36"/>
                <w:szCs w:val="36"/>
              </w:rPr>
              <w:t>T</w:t>
            </w:r>
            <w:r w:rsidRPr="00977EF8">
              <w:rPr>
                <w:rFonts w:ascii="Times New Roman" w:eastAsia="標楷體" w:hAnsi="Times New Roman" w:cs="Times New Roman"/>
                <w:sz w:val="36"/>
                <w:szCs w:val="36"/>
              </w:rPr>
              <w:t>ofacitinib</w:t>
            </w:r>
            <w:proofErr w:type="spellEnd"/>
            <w:r w:rsidR="003C3491">
              <w:rPr>
                <w:rFonts w:ascii="Times New Roman" w:eastAsia="標楷體" w:hAnsi="Times New Roman" w:cs="Times New Roman" w:hint="eastAsia"/>
                <w:sz w:val="36"/>
                <w:szCs w:val="36"/>
              </w:rPr>
              <w:t>成分</w:t>
            </w:r>
            <w:r w:rsidR="003C3491" w:rsidRPr="00F5040F">
              <w:rPr>
                <w:rFonts w:ascii="Times New Roman" w:eastAsia="標楷體" w:hAnsi="Times New Roman" w:cs="Times New Roman"/>
                <w:sz w:val="36"/>
                <w:szCs w:val="36"/>
              </w:rPr>
              <w:t>藥品</w:t>
            </w:r>
            <w:r w:rsidR="003C3491" w:rsidRPr="00F5040F">
              <w:rPr>
                <w:rFonts w:ascii="Times New Roman" w:eastAsia="標楷體" w:hAnsi="標楷體" w:cs="Times New Roman"/>
                <w:sz w:val="36"/>
                <w:szCs w:val="36"/>
              </w:rPr>
              <w:t>安全資訊風險溝通表</w:t>
            </w:r>
          </w:p>
        </w:tc>
      </w:tr>
      <w:tr w:rsidR="00211E09" w:rsidRPr="00136184" w:rsidTr="00812A01">
        <w:trPr>
          <w:trHeight w:val="333"/>
          <w:jc w:val="center"/>
        </w:trPr>
        <w:tc>
          <w:tcPr>
            <w:tcW w:w="9729" w:type="dxa"/>
            <w:gridSpan w:val="2"/>
            <w:tcBorders>
              <w:top w:val="nil"/>
              <w:left w:val="nil"/>
              <w:right w:val="nil"/>
            </w:tcBorders>
            <w:vAlign w:val="center"/>
          </w:tcPr>
          <w:p w:rsidR="00211E09" w:rsidRPr="00A27030" w:rsidRDefault="00211E09" w:rsidP="00977EF8">
            <w:pPr>
              <w:pStyle w:val="1"/>
              <w:spacing w:before="0" w:beforeAutospacing="0" w:after="0" w:afterAutospacing="0" w:line="240" w:lineRule="atLeast"/>
              <w:jc w:val="right"/>
              <w:rPr>
                <w:rFonts w:ascii="Times New Roman" w:eastAsia="標楷體" w:hAnsi="Times New Roman" w:cs="Times New Roman"/>
                <w:b w:val="0"/>
                <w:sz w:val="24"/>
                <w:szCs w:val="24"/>
              </w:rPr>
            </w:pPr>
            <w:r w:rsidRPr="00A27030">
              <w:rPr>
                <w:rFonts w:ascii="Times New Roman" w:eastAsia="標楷體" w:hAnsi="Times New Roman" w:cs="Times New Roman"/>
                <w:sz w:val="24"/>
                <w:szCs w:val="24"/>
              </w:rPr>
              <w:t xml:space="preserve">  </w:t>
            </w:r>
            <w:r w:rsidRPr="00A27030">
              <w:rPr>
                <w:rFonts w:ascii="Times New Roman" w:eastAsia="標楷體" w:hAnsi="標楷體" w:cs="Times New Roman" w:hint="eastAsia"/>
                <w:b w:val="0"/>
                <w:sz w:val="24"/>
                <w:szCs w:val="24"/>
              </w:rPr>
              <w:t>日期：</w:t>
            </w:r>
            <w:r w:rsidR="00133770">
              <w:rPr>
                <w:rFonts w:ascii="Times New Roman" w:eastAsia="標楷體" w:hAnsi="標楷體" w:cs="Times New Roman" w:hint="eastAsia"/>
                <w:b w:val="0"/>
                <w:sz w:val="24"/>
                <w:szCs w:val="24"/>
              </w:rPr>
              <w:t>108/3</w:t>
            </w:r>
          </w:p>
        </w:tc>
      </w:tr>
      <w:tr w:rsidR="00211E09" w:rsidRPr="00136184" w:rsidTr="00CB2324">
        <w:trPr>
          <w:trHeight w:val="333"/>
          <w:jc w:val="center"/>
        </w:trPr>
        <w:tc>
          <w:tcPr>
            <w:tcW w:w="2413" w:type="dxa"/>
            <w:vAlign w:val="center"/>
          </w:tcPr>
          <w:p w:rsidR="00211E09" w:rsidRPr="00A27030" w:rsidRDefault="00211E09" w:rsidP="009424B6">
            <w:pPr>
              <w:jc w:val="center"/>
              <w:rPr>
                <w:rFonts w:ascii="Times New Roman" w:eastAsia="標楷體" w:hAnsi="Times New Roman"/>
              </w:rPr>
            </w:pPr>
            <w:r w:rsidRPr="00A27030">
              <w:rPr>
                <w:rFonts w:ascii="Times New Roman" w:eastAsia="標楷體" w:hAnsi="標楷體" w:hint="eastAsia"/>
              </w:rPr>
              <w:t>藥品成分</w:t>
            </w:r>
          </w:p>
        </w:tc>
        <w:tc>
          <w:tcPr>
            <w:tcW w:w="7316" w:type="dxa"/>
          </w:tcPr>
          <w:p w:rsidR="00B36B52" w:rsidRPr="002F199C" w:rsidRDefault="00176C47" w:rsidP="00176C47">
            <w:pPr>
              <w:pStyle w:val="1"/>
              <w:spacing w:before="0" w:beforeAutospacing="0" w:after="0" w:afterAutospacing="0" w:line="240" w:lineRule="atLeast"/>
              <w:rPr>
                <w:rFonts w:ascii="Times New Roman" w:eastAsia="標楷體" w:hAnsi="Times New Roman" w:cs="Times New Roman"/>
                <w:b w:val="0"/>
                <w:color w:val="000000" w:themeColor="text1"/>
                <w:sz w:val="24"/>
                <w:szCs w:val="24"/>
              </w:rPr>
            </w:pPr>
            <w:proofErr w:type="spellStart"/>
            <w:r w:rsidRPr="00176C47">
              <w:rPr>
                <w:rFonts w:ascii="Times New Roman" w:eastAsia="標楷體" w:hAnsi="Times New Roman" w:cs="Times New Roman"/>
                <w:b w:val="0"/>
                <w:color w:val="000000" w:themeColor="text1"/>
                <w:sz w:val="24"/>
                <w:szCs w:val="24"/>
              </w:rPr>
              <w:t>Tofacitinib</w:t>
            </w:r>
            <w:proofErr w:type="spellEnd"/>
            <w:r w:rsidR="00FB798D">
              <w:rPr>
                <w:rFonts w:ascii="Times New Roman" w:eastAsia="標楷體" w:hAnsi="Times New Roman" w:cs="Times New Roman" w:hint="eastAsia"/>
                <w:b w:val="0"/>
                <w:color w:val="000000" w:themeColor="text1"/>
                <w:sz w:val="24"/>
                <w:szCs w:val="24"/>
              </w:rPr>
              <w:t xml:space="preserve"> </w:t>
            </w:r>
            <w:r w:rsidR="00FB798D" w:rsidRPr="00FB798D">
              <w:rPr>
                <w:rFonts w:ascii="Times New Roman" w:eastAsia="標楷體" w:hAnsi="Times New Roman" w:cs="Times New Roman"/>
                <w:b w:val="0"/>
                <w:color w:val="000000" w:themeColor="text1"/>
                <w:sz w:val="24"/>
                <w:szCs w:val="24"/>
              </w:rPr>
              <w:t>(</w:t>
            </w:r>
            <w:proofErr w:type="spellStart"/>
            <w:r w:rsidR="00FB798D" w:rsidRPr="00FB798D">
              <w:rPr>
                <w:rFonts w:ascii="Times New Roman" w:eastAsia="標楷體" w:hAnsi="Times New Roman" w:cs="Times New Roman"/>
                <w:b w:val="0"/>
                <w:color w:val="000000" w:themeColor="text1"/>
                <w:sz w:val="24"/>
                <w:szCs w:val="24"/>
              </w:rPr>
              <w:t>Xeljanz</w:t>
            </w:r>
            <w:proofErr w:type="spellEnd"/>
            <w:r w:rsidR="00FB798D" w:rsidRPr="00236693">
              <w:rPr>
                <w:rFonts w:ascii="Times New Roman" w:eastAsia="標楷體" w:hAnsi="Times New Roman" w:cs="Times New Roman"/>
                <w:b w:val="0"/>
                <w:color w:val="000000" w:themeColor="text1"/>
                <w:sz w:val="24"/>
                <w:szCs w:val="24"/>
                <w:vertAlign w:val="superscript"/>
              </w:rPr>
              <w:t>®</w:t>
            </w:r>
            <w:r w:rsidR="00FB798D" w:rsidRPr="00FB798D">
              <w:rPr>
                <w:rFonts w:ascii="Times New Roman" w:eastAsia="標楷體" w:hAnsi="Times New Roman" w:cs="Times New Roman"/>
                <w:b w:val="0"/>
                <w:color w:val="000000" w:themeColor="text1"/>
                <w:sz w:val="24"/>
                <w:szCs w:val="24"/>
              </w:rPr>
              <w:t xml:space="preserve">, </w:t>
            </w:r>
            <w:proofErr w:type="spellStart"/>
            <w:r w:rsidR="00FB798D" w:rsidRPr="00FB798D">
              <w:rPr>
                <w:rFonts w:ascii="Times New Roman" w:eastAsia="標楷體" w:hAnsi="Times New Roman" w:cs="Times New Roman"/>
                <w:b w:val="0"/>
                <w:color w:val="000000" w:themeColor="text1"/>
                <w:sz w:val="24"/>
                <w:szCs w:val="24"/>
              </w:rPr>
              <w:t>Xeljanz</w:t>
            </w:r>
            <w:proofErr w:type="spellEnd"/>
            <w:r w:rsidR="00FB798D" w:rsidRPr="00236693">
              <w:rPr>
                <w:rFonts w:ascii="Times New Roman" w:eastAsia="標楷體" w:hAnsi="Times New Roman" w:cs="Times New Roman"/>
                <w:b w:val="0"/>
                <w:color w:val="000000" w:themeColor="text1"/>
                <w:sz w:val="24"/>
                <w:szCs w:val="24"/>
                <w:vertAlign w:val="superscript"/>
              </w:rPr>
              <w:t>®</w:t>
            </w:r>
            <w:r w:rsidR="00FB798D" w:rsidRPr="00FB798D">
              <w:rPr>
                <w:rFonts w:ascii="Times New Roman" w:eastAsia="標楷體" w:hAnsi="Times New Roman" w:cs="Times New Roman"/>
                <w:b w:val="0"/>
                <w:color w:val="000000" w:themeColor="text1"/>
                <w:sz w:val="24"/>
                <w:szCs w:val="24"/>
              </w:rPr>
              <w:t xml:space="preserve"> XR)</w:t>
            </w:r>
          </w:p>
        </w:tc>
      </w:tr>
      <w:tr w:rsidR="00211E09" w:rsidRPr="00136184" w:rsidTr="00CB2324">
        <w:trPr>
          <w:trHeight w:val="333"/>
          <w:jc w:val="center"/>
        </w:trPr>
        <w:tc>
          <w:tcPr>
            <w:tcW w:w="2413" w:type="dxa"/>
            <w:vAlign w:val="center"/>
          </w:tcPr>
          <w:p w:rsidR="00211E09" w:rsidRPr="00A27030" w:rsidRDefault="00211E09" w:rsidP="009424B6">
            <w:pPr>
              <w:jc w:val="center"/>
              <w:rPr>
                <w:rFonts w:ascii="Times New Roman" w:eastAsia="標楷體" w:hAnsi="Times New Roman"/>
              </w:rPr>
            </w:pPr>
            <w:r w:rsidRPr="00A27030">
              <w:rPr>
                <w:rFonts w:ascii="Times New Roman" w:eastAsia="標楷體" w:hAnsi="標楷體" w:hint="eastAsia"/>
              </w:rPr>
              <w:t>藥品名稱</w:t>
            </w:r>
          </w:p>
          <w:p w:rsidR="00211E09" w:rsidRPr="00A27030" w:rsidRDefault="00211E09" w:rsidP="009424B6">
            <w:pPr>
              <w:jc w:val="center"/>
              <w:rPr>
                <w:rFonts w:ascii="Times New Roman" w:eastAsia="標楷體" w:hAnsi="Times New Roman"/>
              </w:rPr>
            </w:pPr>
            <w:r w:rsidRPr="00A27030">
              <w:rPr>
                <w:rFonts w:ascii="Times New Roman" w:eastAsia="標楷體" w:hAnsi="標楷體" w:hint="eastAsia"/>
              </w:rPr>
              <w:t>及許可證字號</w:t>
            </w:r>
          </w:p>
        </w:tc>
        <w:tc>
          <w:tcPr>
            <w:tcW w:w="7316" w:type="dxa"/>
          </w:tcPr>
          <w:p w:rsidR="0017168C" w:rsidRDefault="0017168C" w:rsidP="00270A1F">
            <w:pPr>
              <w:pStyle w:val="1"/>
              <w:spacing w:before="0" w:beforeAutospacing="0" w:after="0" w:afterAutospacing="0" w:line="240" w:lineRule="atLeast"/>
              <w:rPr>
                <w:rFonts w:ascii="Times New Roman" w:eastAsia="標楷體" w:hAnsi="標楷體" w:cs="Times New Roman"/>
                <w:b w:val="0"/>
                <w:bCs w:val="0"/>
                <w:color w:val="000000" w:themeColor="text1"/>
                <w:sz w:val="24"/>
                <w:szCs w:val="24"/>
              </w:rPr>
            </w:pPr>
            <w:r w:rsidRPr="002F199C">
              <w:rPr>
                <w:rFonts w:ascii="Times New Roman" w:eastAsia="標楷體" w:hAnsi="標楷體" w:cs="Times New Roman"/>
                <w:b w:val="0"/>
                <w:bCs w:val="0"/>
                <w:color w:val="000000" w:themeColor="text1"/>
                <w:sz w:val="24"/>
                <w:szCs w:val="24"/>
              </w:rPr>
              <w:t>衛生福利部核准含</w:t>
            </w:r>
            <w:proofErr w:type="spellStart"/>
            <w:r w:rsidR="00C83E70">
              <w:rPr>
                <w:rFonts w:ascii="Times New Roman" w:eastAsia="標楷體" w:hAnsi="標楷體" w:cs="Times New Roman" w:hint="eastAsia"/>
                <w:b w:val="0"/>
                <w:bCs w:val="0"/>
                <w:color w:val="000000" w:themeColor="text1"/>
                <w:sz w:val="24"/>
                <w:szCs w:val="24"/>
              </w:rPr>
              <w:t>t</w:t>
            </w:r>
            <w:r w:rsidR="00271910" w:rsidRPr="00271910">
              <w:rPr>
                <w:rFonts w:ascii="Times New Roman" w:eastAsia="標楷體" w:hAnsi="標楷體" w:cs="Times New Roman"/>
                <w:b w:val="0"/>
                <w:bCs w:val="0"/>
                <w:color w:val="000000" w:themeColor="text1"/>
                <w:sz w:val="24"/>
                <w:szCs w:val="24"/>
              </w:rPr>
              <w:t>ofacitinib</w:t>
            </w:r>
            <w:proofErr w:type="spellEnd"/>
            <w:r w:rsidRPr="002F199C">
              <w:rPr>
                <w:rFonts w:ascii="Times New Roman" w:eastAsia="標楷體" w:hAnsi="Times New Roman" w:cs="Times New Roman" w:hint="eastAsia"/>
                <w:b w:val="0"/>
                <w:color w:val="000000" w:themeColor="text1"/>
                <w:sz w:val="24"/>
                <w:szCs w:val="24"/>
              </w:rPr>
              <w:t>成分</w:t>
            </w:r>
            <w:r w:rsidRPr="002F199C">
              <w:rPr>
                <w:rFonts w:ascii="Times New Roman" w:eastAsia="標楷體" w:hAnsi="標楷體" w:cs="Times New Roman"/>
                <w:b w:val="0"/>
                <w:bCs w:val="0"/>
                <w:color w:val="000000" w:themeColor="text1"/>
                <w:sz w:val="24"/>
                <w:szCs w:val="24"/>
              </w:rPr>
              <w:t>藥品製劑許可證共</w:t>
            </w:r>
            <w:r w:rsidR="00A84EE7">
              <w:rPr>
                <w:rFonts w:ascii="Times New Roman" w:eastAsia="標楷體" w:hAnsi="標楷體" w:cs="Times New Roman" w:hint="eastAsia"/>
                <w:b w:val="0"/>
                <w:bCs w:val="0"/>
                <w:color w:val="000000" w:themeColor="text1"/>
                <w:sz w:val="24"/>
                <w:szCs w:val="24"/>
              </w:rPr>
              <w:t>3</w:t>
            </w:r>
            <w:r w:rsidRPr="002F199C">
              <w:rPr>
                <w:rFonts w:ascii="Times New Roman" w:eastAsia="標楷體" w:hAnsi="標楷體" w:cs="Times New Roman"/>
                <w:b w:val="0"/>
                <w:bCs w:val="0"/>
                <w:color w:val="000000" w:themeColor="text1"/>
                <w:sz w:val="24"/>
                <w:szCs w:val="24"/>
              </w:rPr>
              <w:t>張。</w:t>
            </w:r>
          </w:p>
          <w:p w:rsidR="00BF31DF" w:rsidRPr="0071206D" w:rsidRDefault="0017168C" w:rsidP="0017168C">
            <w:pPr>
              <w:pStyle w:val="1"/>
              <w:spacing w:before="0" w:beforeAutospacing="0" w:after="0" w:afterAutospacing="0" w:line="240" w:lineRule="atLeast"/>
              <w:jc w:val="both"/>
              <w:rPr>
                <w:rFonts w:ascii="Times New Roman" w:eastAsia="標楷體" w:hAnsi="標楷體" w:cs="Times New Roman"/>
                <w:b w:val="0"/>
                <w:bCs w:val="0"/>
                <w:color w:val="000000" w:themeColor="text1"/>
                <w:sz w:val="24"/>
                <w:szCs w:val="24"/>
              </w:rPr>
            </w:pPr>
            <w:r w:rsidRPr="0017168C">
              <w:rPr>
                <w:rFonts w:ascii="Times New Roman" w:eastAsia="標楷體" w:hAnsi="標楷體" w:cs="Times New Roman" w:hint="eastAsia"/>
                <w:b w:val="0"/>
                <w:bCs w:val="0"/>
                <w:color w:val="000000" w:themeColor="text1"/>
                <w:sz w:val="24"/>
                <w:szCs w:val="24"/>
              </w:rPr>
              <w:t>查詢</w:t>
            </w:r>
            <w:r w:rsidRPr="0017168C">
              <w:rPr>
                <w:rFonts w:ascii="Times New Roman" w:eastAsia="標楷體" w:hAnsi="標楷體" w:cs="Times New Roman"/>
                <w:b w:val="0"/>
                <w:bCs w:val="0"/>
                <w:color w:val="000000" w:themeColor="text1"/>
                <w:sz w:val="24"/>
                <w:szCs w:val="24"/>
              </w:rPr>
              <w:t>網址</w:t>
            </w:r>
            <w:r w:rsidRPr="002F199C">
              <w:rPr>
                <w:rFonts w:ascii="Times New Roman" w:eastAsia="標楷體" w:hAnsi="標楷體" w:cs="Times New Roman"/>
                <w:b w:val="0"/>
                <w:bCs w:val="0"/>
                <w:color w:val="000000" w:themeColor="text1"/>
                <w:sz w:val="24"/>
                <w:szCs w:val="24"/>
              </w:rPr>
              <w:t>：</w:t>
            </w:r>
            <w:hyperlink r:id="rId9" w:history="1">
              <w:r w:rsidR="00133770" w:rsidRPr="007A29B1">
                <w:rPr>
                  <w:rStyle w:val="ab"/>
                  <w:rFonts w:ascii="Times New Roman" w:eastAsia="標楷體" w:hAnsi="Times New Roman"/>
                  <w:b w:val="0"/>
                  <w:sz w:val="24"/>
                  <w:szCs w:val="24"/>
                </w:rPr>
                <w:t>http://www.fda.gov.tw/MLMS/H0001.aspx</w:t>
              </w:r>
            </w:hyperlink>
          </w:p>
        </w:tc>
      </w:tr>
      <w:tr w:rsidR="00211E09" w:rsidRPr="00136184" w:rsidTr="00CB2324">
        <w:trPr>
          <w:trHeight w:val="333"/>
          <w:jc w:val="center"/>
        </w:trPr>
        <w:tc>
          <w:tcPr>
            <w:tcW w:w="2413" w:type="dxa"/>
            <w:vAlign w:val="center"/>
          </w:tcPr>
          <w:p w:rsidR="00211E09" w:rsidRPr="00621754" w:rsidRDefault="00211E09" w:rsidP="009424B6">
            <w:pPr>
              <w:jc w:val="center"/>
              <w:rPr>
                <w:rFonts w:ascii="Times New Roman" w:eastAsia="標楷體" w:hAnsi="Times New Roman"/>
              </w:rPr>
            </w:pPr>
            <w:r w:rsidRPr="00621754">
              <w:rPr>
                <w:rFonts w:ascii="Times New Roman" w:eastAsia="標楷體" w:hAnsi="標楷體" w:hint="eastAsia"/>
                <w:color w:val="000000"/>
              </w:rPr>
              <w:t>適應症</w:t>
            </w:r>
          </w:p>
        </w:tc>
        <w:tc>
          <w:tcPr>
            <w:tcW w:w="7316" w:type="dxa"/>
          </w:tcPr>
          <w:p w:rsidR="00E855E2" w:rsidRPr="000945D7" w:rsidRDefault="00E91F0A" w:rsidP="000945D7">
            <w:pPr>
              <w:tabs>
                <w:tab w:val="left" w:pos="1010"/>
              </w:tabs>
              <w:jc w:val="both"/>
              <w:rPr>
                <w:rFonts w:ascii="Times New Roman" w:eastAsia="標楷體" w:hAnsi="Times New Roman"/>
                <w:color w:val="000000" w:themeColor="text1"/>
                <w:szCs w:val="24"/>
              </w:rPr>
            </w:pPr>
            <w:r w:rsidRPr="000945D7">
              <w:rPr>
                <w:rFonts w:ascii="Times New Roman" w:eastAsia="標楷體" w:hAnsi="Times New Roman" w:hint="eastAsia"/>
                <w:color w:val="000000" w:themeColor="text1"/>
                <w:szCs w:val="24"/>
              </w:rPr>
              <w:t>類風濕性關節炎</w:t>
            </w:r>
            <w:r w:rsidR="000945D7" w:rsidRPr="000945D7">
              <w:rPr>
                <w:rFonts w:ascii="Times New Roman" w:eastAsia="標楷體" w:hAnsi="Times New Roman" w:hint="eastAsia"/>
                <w:color w:val="000000" w:themeColor="text1"/>
                <w:szCs w:val="24"/>
              </w:rPr>
              <w:t>、</w:t>
            </w:r>
            <w:proofErr w:type="gramStart"/>
            <w:r w:rsidRPr="000945D7">
              <w:rPr>
                <w:rFonts w:ascii="Times New Roman" w:eastAsia="標楷體" w:hAnsi="Times New Roman" w:hint="eastAsia"/>
                <w:color w:val="000000" w:themeColor="text1"/>
                <w:szCs w:val="24"/>
              </w:rPr>
              <w:t>乾癬性關節炎</w:t>
            </w:r>
            <w:proofErr w:type="gramEnd"/>
            <w:r w:rsidR="000945D7" w:rsidRPr="000945D7">
              <w:rPr>
                <w:rFonts w:ascii="Times New Roman" w:eastAsia="標楷體" w:hAnsi="Times New Roman" w:hint="eastAsia"/>
                <w:color w:val="000000" w:themeColor="text1"/>
                <w:szCs w:val="24"/>
              </w:rPr>
              <w:t>、</w:t>
            </w:r>
            <w:r w:rsidRPr="000945D7">
              <w:rPr>
                <w:rFonts w:ascii="Times New Roman" w:eastAsia="標楷體" w:hAnsi="Times New Roman" w:hint="eastAsia"/>
                <w:color w:val="000000" w:themeColor="text1"/>
                <w:szCs w:val="24"/>
              </w:rPr>
              <w:t>潰瘍性結腸炎（</w:t>
            </w:r>
            <w:r w:rsidR="000945D7" w:rsidRPr="000945D7">
              <w:rPr>
                <w:rFonts w:ascii="Times New Roman" w:eastAsia="標楷體" w:hAnsi="Times New Roman" w:hint="eastAsia"/>
                <w:color w:val="000000" w:themeColor="text1"/>
                <w:szCs w:val="24"/>
              </w:rPr>
              <w:t>詳如附表</w:t>
            </w:r>
            <w:r w:rsidRPr="000945D7">
              <w:rPr>
                <w:rFonts w:ascii="Times New Roman" w:eastAsia="標楷體" w:hAnsi="Times New Roman" w:hint="eastAsia"/>
                <w:color w:val="000000" w:themeColor="text1"/>
                <w:szCs w:val="24"/>
              </w:rPr>
              <w:t>）。</w:t>
            </w:r>
          </w:p>
        </w:tc>
      </w:tr>
      <w:tr w:rsidR="00211E09" w:rsidRPr="00136184" w:rsidTr="00CB2324">
        <w:trPr>
          <w:jc w:val="center"/>
        </w:trPr>
        <w:tc>
          <w:tcPr>
            <w:tcW w:w="2413" w:type="dxa"/>
            <w:vAlign w:val="center"/>
          </w:tcPr>
          <w:p w:rsidR="00211E09" w:rsidRDefault="00211E09" w:rsidP="009424B6">
            <w:pPr>
              <w:jc w:val="center"/>
              <w:rPr>
                <w:rFonts w:ascii="Times New Roman" w:eastAsia="標楷體" w:hAnsi="標楷體"/>
              </w:rPr>
            </w:pPr>
            <w:r>
              <w:rPr>
                <w:rFonts w:ascii="Times New Roman" w:eastAsia="標楷體" w:hAnsi="標楷體" w:hint="eastAsia"/>
              </w:rPr>
              <w:t>藥理作用機轉</w:t>
            </w:r>
          </w:p>
        </w:tc>
        <w:tc>
          <w:tcPr>
            <w:tcW w:w="7316" w:type="dxa"/>
          </w:tcPr>
          <w:p w:rsidR="008467D1" w:rsidRPr="006F0E45" w:rsidRDefault="00421729" w:rsidP="00421729">
            <w:pPr>
              <w:autoSpaceDE w:val="0"/>
              <w:autoSpaceDN w:val="0"/>
              <w:adjustRightInd w:val="0"/>
              <w:jc w:val="both"/>
              <w:rPr>
                <w:rFonts w:ascii="Times New Roman" w:eastAsia="標楷體" w:hAnsi="Times New Roman"/>
                <w:color w:val="000000"/>
                <w:shd w:val="clear" w:color="auto" w:fill="FFFFFF"/>
              </w:rPr>
            </w:pPr>
            <w:proofErr w:type="spellStart"/>
            <w:r w:rsidRPr="00421729">
              <w:rPr>
                <w:rFonts w:ascii="Times New Roman" w:eastAsia="標楷體" w:hAnsi="Times New Roman"/>
                <w:color w:val="000000"/>
                <w:shd w:val="clear" w:color="auto" w:fill="FFFFFF"/>
              </w:rPr>
              <w:t>Tofacitinib</w:t>
            </w:r>
            <w:proofErr w:type="spellEnd"/>
            <w:r w:rsidRPr="00421729">
              <w:rPr>
                <w:rFonts w:ascii="Times New Roman" w:eastAsia="標楷體" w:hAnsi="Times New Roman" w:hint="eastAsia"/>
                <w:color w:val="000000"/>
                <w:shd w:val="clear" w:color="auto" w:fill="FFFFFF"/>
              </w:rPr>
              <w:t>是一種</w:t>
            </w:r>
            <w:r w:rsidRPr="00421729">
              <w:rPr>
                <w:rFonts w:ascii="Times New Roman" w:eastAsia="標楷體" w:hAnsi="Times New Roman"/>
                <w:color w:val="000000"/>
                <w:shd w:val="clear" w:color="auto" w:fill="FFFFFF"/>
              </w:rPr>
              <w:t>Janus</w:t>
            </w:r>
            <w:r w:rsidRPr="00421729">
              <w:rPr>
                <w:rFonts w:ascii="Times New Roman" w:eastAsia="標楷體" w:hAnsi="Times New Roman" w:hint="eastAsia"/>
                <w:color w:val="000000"/>
                <w:shd w:val="clear" w:color="auto" w:fill="FFFFFF"/>
              </w:rPr>
              <w:t>激酶</w:t>
            </w:r>
            <w:r w:rsidRPr="00421729">
              <w:rPr>
                <w:rFonts w:ascii="Times New Roman" w:eastAsia="標楷體" w:hAnsi="Times New Roman"/>
                <w:color w:val="000000"/>
                <w:shd w:val="clear" w:color="auto" w:fill="FFFFFF"/>
              </w:rPr>
              <w:t>(JAK)</w:t>
            </w:r>
            <w:r w:rsidRPr="00421729">
              <w:rPr>
                <w:rFonts w:ascii="Times New Roman" w:eastAsia="標楷體" w:hAnsi="Times New Roman" w:hint="eastAsia"/>
                <w:color w:val="000000"/>
                <w:shd w:val="clear" w:color="auto" w:fill="FFFFFF"/>
              </w:rPr>
              <w:t>抑制劑。</w:t>
            </w:r>
            <w:r w:rsidRPr="00421729">
              <w:rPr>
                <w:rFonts w:ascii="Times New Roman" w:eastAsia="標楷體" w:hAnsi="Times New Roman"/>
                <w:color w:val="000000"/>
                <w:shd w:val="clear" w:color="auto" w:fill="FFFFFF"/>
              </w:rPr>
              <w:t>JAKs</w:t>
            </w:r>
            <w:r w:rsidRPr="00421729">
              <w:rPr>
                <w:rFonts w:ascii="Times New Roman" w:eastAsia="標楷體" w:hAnsi="Times New Roman" w:hint="eastAsia"/>
                <w:color w:val="000000"/>
                <w:shd w:val="clear" w:color="auto" w:fill="FFFFFF"/>
              </w:rPr>
              <w:t>屬於細胞內酵素，此酵素會將細胞激素或生長因子與接受體在細胞膜上發生交互作用所產生的訊息傳送出去，從而影響造血細胞運轉與免疫細胞功能。</w:t>
            </w:r>
          </w:p>
        </w:tc>
      </w:tr>
      <w:tr w:rsidR="00211E09" w:rsidRPr="00136184" w:rsidTr="00CB2324">
        <w:trPr>
          <w:trHeight w:val="896"/>
          <w:jc w:val="center"/>
        </w:trPr>
        <w:tc>
          <w:tcPr>
            <w:tcW w:w="2413" w:type="dxa"/>
            <w:vAlign w:val="center"/>
          </w:tcPr>
          <w:p w:rsidR="00211E09" w:rsidRPr="00C859E3" w:rsidRDefault="00211E09" w:rsidP="009424B6">
            <w:pPr>
              <w:jc w:val="center"/>
              <w:rPr>
                <w:rFonts w:ascii="Times New Roman" w:eastAsia="標楷體" w:hAnsi="標楷體"/>
                <w:color w:val="000000"/>
              </w:rPr>
            </w:pPr>
            <w:r w:rsidRPr="00C859E3">
              <w:rPr>
                <w:rFonts w:ascii="Times New Roman" w:eastAsia="標楷體" w:hAnsi="標楷體" w:hint="eastAsia"/>
                <w:color w:val="000000"/>
              </w:rPr>
              <w:t>訊息緣由</w:t>
            </w:r>
          </w:p>
        </w:tc>
        <w:tc>
          <w:tcPr>
            <w:tcW w:w="7316" w:type="dxa"/>
          </w:tcPr>
          <w:p w:rsidR="00280F43" w:rsidRPr="00333FD4" w:rsidRDefault="00C83E70" w:rsidP="002754DE">
            <w:pPr>
              <w:widowControl/>
              <w:shd w:val="clear" w:color="auto" w:fill="FFFFFF"/>
              <w:jc w:val="both"/>
              <w:rPr>
                <w:rFonts w:ascii="Times New Roman" w:eastAsia="標楷體" w:hAnsi="標楷體"/>
                <w:color w:val="000000" w:themeColor="text1"/>
                <w:szCs w:val="24"/>
              </w:rPr>
            </w:pPr>
            <w:r>
              <w:rPr>
                <w:rFonts w:ascii="Times New Roman" w:eastAsia="標楷體" w:hAnsi="標楷體" w:hint="eastAsia"/>
                <w:color w:val="222222"/>
                <w:kern w:val="0"/>
                <w:szCs w:val="24"/>
              </w:rPr>
              <w:t>2019/2/25</w:t>
            </w:r>
            <w:r w:rsidR="003A350C" w:rsidRPr="003A350C">
              <w:rPr>
                <w:rFonts w:ascii="Times New Roman" w:eastAsia="標楷體" w:hAnsi="標楷體"/>
                <w:color w:val="222222"/>
                <w:kern w:val="0"/>
                <w:szCs w:val="24"/>
              </w:rPr>
              <w:t>美國</w:t>
            </w:r>
            <w:r w:rsidR="003A350C" w:rsidRPr="003A350C">
              <w:rPr>
                <w:rFonts w:ascii="Times New Roman" w:eastAsia="標楷體" w:hAnsi="Times New Roman"/>
                <w:color w:val="222222"/>
                <w:kern w:val="0"/>
                <w:szCs w:val="24"/>
              </w:rPr>
              <w:t>FDA</w:t>
            </w:r>
            <w:r w:rsidR="00E947AB">
              <w:rPr>
                <w:rFonts w:ascii="Times New Roman" w:eastAsia="標楷體" w:hAnsi="Times New Roman" w:hint="eastAsia"/>
                <w:color w:val="222222"/>
                <w:kern w:val="0"/>
                <w:szCs w:val="24"/>
              </w:rPr>
              <w:t>發</w:t>
            </w:r>
            <w:r w:rsidR="001E5CE1">
              <w:rPr>
                <w:rFonts w:ascii="Times New Roman" w:eastAsia="標楷體" w:hAnsi="Times New Roman" w:hint="eastAsia"/>
                <w:color w:val="222222"/>
                <w:kern w:val="0"/>
                <w:szCs w:val="24"/>
              </w:rPr>
              <w:t>布</w:t>
            </w:r>
            <w:r w:rsidR="007B2F23">
              <w:rPr>
                <w:rFonts w:ascii="Times New Roman" w:eastAsia="標楷體" w:hAnsi="Times New Roman" w:hint="eastAsia"/>
                <w:color w:val="222222"/>
                <w:kern w:val="0"/>
                <w:szCs w:val="24"/>
              </w:rPr>
              <w:t>，於</w:t>
            </w:r>
            <w:r w:rsidR="002754DE">
              <w:rPr>
                <w:rFonts w:ascii="Times New Roman" w:eastAsia="標楷體" w:hAnsi="Times New Roman" w:hint="eastAsia"/>
                <w:color w:val="222222"/>
                <w:kern w:val="0"/>
                <w:szCs w:val="24"/>
              </w:rPr>
              <w:t>一項進行中的</w:t>
            </w:r>
            <w:r w:rsidR="007B2F23">
              <w:rPr>
                <w:rFonts w:ascii="Times New Roman" w:eastAsia="標楷體" w:hAnsi="Times New Roman" w:hint="eastAsia"/>
                <w:color w:val="222222"/>
                <w:kern w:val="0"/>
                <w:szCs w:val="24"/>
              </w:rPr>
              <w:t>安全性</w:t>
            </w:r>
            <w:r>
              <w:rPr>
                <w:rFonts w:ascii="Times New Roman" w:eastAsia="標楷體" w:hAnsi="Times New Roman" w:hint="eastAsia"/>
                <w:color w:val="222222"/>
                <w:kern w:val="0"/>
                <w:szCs w:val="24"/>
              </w:rPr>
              <w:t>試</w:t>
            </w:r>
            <w:r w:rsidR="00C21565">
              <w:rPr>
                <w:rFonts w:ascii="Times New Roman" w:eastAsia="標楷體" w:hAnsi="Times New Roman" w:hint="eastAsia"/>
                <w:color w:val="222222"/>
                <w:kern w:val="0"/>
                <w:szCs w:val="24"/>
              </w:rPr>
              <w:t>驗中發現</w:t>
            </w:r>
            <w:r w:rsidR="00822D72">
              <w:rPr>
                <w:rFonts w:ascii="Times New Roman" w:eastAsia="標楷體" w:hAnsi="Times New Roman" w:hint="eastAsia"/>
                <w:color w:val="222222"/>
                <w:kern w:val="0"/>
                <w:szCs w:val="24"/>
              </w:rPr>
              <w:t>類</w:t>
            </w:r>
            <w:r w:rsidR="003808A0">
              <w:rPr>
                <w:rFonts w:ascii="Times New Roman" w:eastAsia="標楷體" w:hAnsi="Times New Roman" w:hint="eastAsia"/>
                <w:color w:val="222222"/>
                <w:kern w:val="0"/>
                <w:szCs w:val="24"/>
              </w:rPr>
              <w:t>風濕性關節炎</w:t>
            </w:r>
            <w:r>
              <w:rPr>
                <w:rFonts w:ascii="Times New Roman" w:eastAsia="標楷體" w:hAnsi="Times New Roman" w:hint="eastAsia"/>
                <w:color w:val="222222"/>
                <w:kern w:val="0"/>
                <w:szCs w:val="24"/>
              </w:rPr>
              <w:t>病人使用</w:t>
            </w:r>
            <w:r w:rsidR="00333FD4">
              <w:rPr>
                <w:rFonts w:ascii="Times New Roman" w:eastAsia="標楷體" w:hAnsi="Times New Roman" w:hint="eastAsia"/>
                <w:color w:val="222222"/>
                <w:kern w:val="0"/>
                <w:szCs w:val="24"/>
              </w:rPr>
              <w:t>較高劑量</w:t>
            </w:r>
            <w:r w:rsidR="00333FD4" w:rsidRPr="002F199C">
              <w:rPr>
                <w:rFonts w:ascii="Times New Roman" w:eastAsia="標楷體" w:hAnsi="標楷體"/>
                <w:color w:val="000000" w:themeColor="text1"/>
                <w:szCs w:val="24"/>
              </w:rPr>
              <w:t>含</w:t>
            </w:r>
            <w:proofErr w:type="spellStart"/>
            <w:r w:rsidR="00333FD4">
              <w:rPr>
                <w:rFonts w:ascii="Times New Roman" w:eastAsia="標楷體" w:hAnsi="標楷體" w:hint="eastAsia"/>
                <w:color w:val="000000" w:themeColor="text1"/>
                <w:szCs w:val="24"/>
              </w:rPr>
              <w:t>t</w:t>
            </w:r>
            <w:r w:rsidR="00333FD4" w:rsidRPr="00271910">
              <w:rPr>
                <w:rFonts w:ascii="Times New Roman" w:eastAsia="標楷體" w:hAnsi="標楷體"/>
                <w:color w:val="000000" w:themeColor="text1"/>
                <w:szCs w:val="24"/>
              </w:rPr>
              <w:t>ofacitinib</w:t>
            </w:r>
            <w:proofErr w:type="spellEnd"/>
            <w:r w:rsidR="00333FD4" w:rsidRPr="002F199C">
              <w:rPr>
                <w:rFonts w:ascii="Times New Roman" w:eastAsia="標楷體" w:hAnsi="Times New Roman" w:hint="eastAsia"/>
                <w:color w:val="000000" w:themeColor="text1"/>
                <w:szCs w:val="24"/>
              </w:rPr>
              <w:t>成分</w:t>
            </w:r>
            <w:r w:rsidR="00333FD4" w:rsidRPr="002F199C">
              <w:rPr>
                <w:rFonts w:ascii="Times New Roman" w:eastAsia="標楷體" w:hAnsi="標楷體"/>
                <w:color w:val="000000" w:themeColor="text1"/>
                <w:szCs w:val="24"/>
              </w:rPr>
              <w:t>藥品</w:t>
            </w:r>
            <w:r>
              <w:rPr>
                <w:rFonts w:ascii="Times New Roman" w:eastAsia="標楷體" w:hAnsi="標楷體" w:hint="eastAsia"/>
                <w:color w:val="000000" w:themeColor="text1"/>
                <w:szCs w:val="24"/>
              </w:rPr>
              <w:t>時</w:t>
            </w:r>
            <w:r w:rsidR="00FC58E4">
              <w:rPr>
                <w:rFonts w:ascii="Times New Roman" w:eastAsia="標楷體" w:hAnsi="標楷體" w:hint="eastAsia"/>
                <w:color w:val="000000" w:themeColor="text1"/>
                <w:szCs w:val="24"/>
              </w:rPr>
              <w:t>，</w:t>
            </w:r>
            <w:r w:rsidR="003808A0">
              <w:rPr>
                <w:rFonts w:ascii="Times New Roman" w:eastAsia="標楷體" w:hAnsi="標楷體" w:hint="eastAsia"/>
                <w:color w:val="000000" w:themeColor="text1"/>
                <w:szCs w:val="24"/>
              </w:rPr>
              <w:t>可能增加</w:t>
            </w:r>
            <w:r w:rsidR="00A66E7A">
              <w:rPr>
                <w:rFonts w:ascii="Times New Roman" w:eastAsia="標楷體" w:hAnsi="標楷體" w:hint="eastAsia"/>
                <w:color w:val="000000" w:themeColor="text1"/>
                <w:szCs w:val="24"/>
              </w:rPr>
              <w:t>發生</w:t>
            </w:r>
            <w:r w:rsidR="003808A0">
              <w:rPr>
                <w:rFonts w:ascii="Times New Roman" w:eastAsia="標楷體" w:hAnsi="標楷體" w:hint="eastAsia"/>
                <w:color w:val="000000" w:themeColor="text1"/>
                <w:szCs w:val="24"/>
              </w:rPr>
              <w:t>肺部血栓與死亡的風險</w:t>
            </w:r>
            <w:r w:rsidR="00333FD4">
              <w:rPr>
                <w:rFonts w:ascii="Times New Roman" w:eastAsia="標楷體" w:hAnsi="標楷體" w:hint="eastAsia"/>
                <w:color w:val="000000" w:themeColor="text1"/>
                <w:szCs w:val="24"/>
              </w:rPr>
              <w:t>之安全性資訊</w:t>
            </w:r>
            <w:r w:rsidR="003808A0">
              <w:rPr>
                <w:rFonts w:ascii="Times New Roman" w:eastAsia="標楷體" w:hAnsi="標楷體" w:hint="eastAsia"/>
                <w:color w:val="000000" w:themeColor="text1"/>
                <w:szCs w:val="24"/>
              </w:rPr>
              <w:t>。</w:t>
            </w:r>
            <w:r w:rsidR="00280F43" w:rsidRPr="00DC4039">
              <w:rPr>
                <w:rFonts w:ascii="Times New Roman" w:eastAsia="標楷體" w:hAnsi="標楷體"/>
                <w:color w:val="000000"/>
                <w:kern w:val="0"/>
                <w:szCs w:val="24"/>
              </w:rPr>
              <w:t>網址：</w:t>
            </w:r>
            <w:hyperlink r:id="rId10" w:history="1">
              <w:r w:rsidR="00333FD4" w:rsidRPr="00B90412">
                <w:rPr>
                  <w:rStyle w:val="ab"/>
                </w:rPr>
                <w:t>https://www.fda.gov/downloads/Drugs/DrugSafety/UCM631989.pdf</w:t>
              </w:r>
            </w:hyperlink>
            <w:r w:rsidR="00333FD4">
              <w:rPr>
                <w:rFonts w:hint="eastAsia"/>
              </w:rPr>
              <w:t xml:space="preserve"> </w:t>
            </w:r>
          </w:p>
        </w:tc>
      </w:tr>
      <w:tr w:rsidR="004E33E0" w:rsidRPr="00136184" w:rsidTr="00CB2324">
        <w:trPr>
          <w:trHeight w:val="896"/>
          <w:jc w:val="center"/>
        </w:trPr>
        <w:tc>
          <w:tcPr>
            <w:tcW w:w="2413" w:type="dxa"/>
            <w:vAlign w:val="center"/>
          </w:tcPr>
          <w:p w:rsidR="004E33E0" w:rsidRPr="00C859E3" w:rsidRDefault="004E33E0" w:rsidP="009424B6">
            <w:pPr>
              <w:jc w:val="center"/>
              <w:rPr>
                <w:rFonts w:ascii="Times New Roman" w:eastAsia="標楷體" w:hAnsi="標楷體"/>
                <w:color w:val="000000"/>
              </w:rPr>
            </w:pPr>
            <w:r w:rsidRPr="00B57AEE">
              <w:rPr>
                <w:rFonts w:ascii="Times New Roman" w:eastAsia="標楷體" w:hAnsi="標楷體" w:hint="eastAsia"/>
              </w:rPr>
              <w:t>藥品安全有關資訊分析及描述</w:t>
            </w:r>
          </w:p>
        </w:tc>
        <w:tc>
          <w:tcPr>
            <w:tcW w:w="7316" w:type="dxa"/>
          </w:tcPr>
          <w:p w:rsidR="00C07227" w:rsidRPr="003808A0" w:rsidRDefault="00797E2D" w:rsidP="003808A0">
            <w:pPr>
              <w:pStyle w:val="a9"/>
              <w:widowControl/>
              <w:numPr>
                <w:ilvl w:val="0"/>
                <w:numId w:val="8"/>
              </w:numPr>
              <w:shd w:val="clear" w:color="auto" w:fill="FFFFFF"/>
              <w:ind w:leftChars="0"/>
              <w:jc w:val="both"/>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美國</w:t>
            </w:r>
            <w:r>
              <w:rPr>
                <w:rFonts w:ascii="Times New Roman" w:eastAsia="標楷體" w:hAnsi="Times New Roman" w:hint="eastAsia"/>
                <w:color w:val="000000" w:themeColor="text1"/>
                <w:kern w:val="0"/>
                <w:szCs w:val="24"/>
              </w:rPr>
              <w:t>FDA</w:t>
            </w:r>
            <w:r w:rsidR="003808A0">
              <w:rPr>
                <w:rFonts w:ascii="Times New Roman" w:eastAsia="標楷體" w:hAnsi="Times New Roman" w:hint="eastAsia"/>
                <w:color w:val="000000" w:themeColor="text1"/>
                <w:kern w:val="0"/>
                <w:szCs w:val="24"/>
              </w:rPr>
              <w:t>於</w:t>
            </w:r>
            <w:r w:rsidR="004D6525">
              <w:rPr>
                <w:rFonts w:ascii="Times New Roman" w:eastAsia="標楷體" w:hAnsi="Times New Roman" w:hint="eastAsia"/>
                <w:color w:val="000000" w:themeColor="text1"/>
                <w:kern w:val="0"/>
                <w:szCs w:val="24"/>
              </w:rPr>
              <w:t>首次核准</w:t>
            </w:r>
            <w:r w:rsidR="004D6525" w:rsidRPr="002F199C">
              <w:rPr>
                <w:rFonts w:ascii="Times New Roman" w:eastAsia="標楷體" w:hAnsi="標楷體"/>
                <w:color w:val="000000" w:themeColor="text1"/>
                <w:szCs w:val="24"/>
              </w:rPr>
              <w:t>含</w:t>
            </w:r>
            <w:proofErr w:type="spellStart"/>
            <w:r w:rsidR="004D6525">
              <w:rPr>
                <w:rFonts w:ascii="Times New Roman" w:eastAsia="標楷體" w:hAnsi="標楷體" w:hint="eastAsia"/>
                <w:color w:val="000000" w:themeColor="text1"/>
                <w:szCs w:val="24"/>
              </w:rPr>
              <w:t>t</w:t>
            </w:r>
            <w:r w:rsidR="004D6525" w:rsidRPr="00271910">
              <w:rPr>
                <w:rFonts w:ascii="Times New Roman" w:eastAsia="標楷體" w:hAnsi="標楷體"/>
                <w:color w:val="000000" w:themeColor="text1"/>
                <w:szCs w:val="24"/>
              </w:rPr>
              <w:t>ofacitinib</w:t>
            </w:r>
            <w:proofErr w:type="spellEnd"/>
            <w:r w:rsidR="004D6525" w:rsidRPr="002F199C">
              <w:rPr>
                <w:rFonts w:ascii="Times New Roman" w:eastAsia="標楷體" w:hAnsi="Times New Roman" w:hint="eastAsia"/>
                <w:color w:val="000000" w:themeColor="text1"/>
                <w:szCs w:val="24"/>
              </w:rPr>
              <w:t>成分</w:t>
            </w:r>
            <w:r w:rsidR="004D6525" w:rsidRPr="002F199C">
              <w:rPr>
                <w:rFonts w:ascii="Times New Roman" w:eastAsia="標楷體" w:hAnsi="標楷體"/>
                <w:color w:val="000000" w:themeColor="text1"/>
                <w:szCs w:val="24"/>
              </w:rPr>
              <w:t>藥品</w:t>
            </w:r>
            <w:r w:rsidR="004D6525">
              <w:rPr>
                <w:rFonts w:ascii="Times New Roman" w:eastAsia="標楷體" w:hAnsi="標楷體" w:hint="eastAsia"/>
                <w:color w:val="000000" w:themeColor="text1"/>
                <w:szCs w:val="24"/>
              </w:rPr>
              <w:t>時要求廠商執行</w:t>
            </w:r>
            <w:r w:rsidR="004D6525">
              <w:rPr>
                <w:rFonts w:ascii="Times New Roman" w:eastAsia="標楷體" w:hAnsi="Times New Roman" w:hint="eastAsia"/>
                <w:color w:val="000000" w:themeColor="text1"/>
                <w:kern w:val="0"/>
                <w:szCs w:val="24"/>
              </w:rPr>
              <w:t>類風濕性關節炎病人使用</w:t>
            </w:r>
            <w:r w:rsidR="004D6525">
              <w:rPr>
                <w:rFonts w:ascii="Times New Roman" w:eastAsia="標楷體" w:hAnsi="標楷體" w:hint="eastAsia"/>
                <w:color w:val="000000" w:themeColor="text1"/>
                <w:szCs w:val="24"/>
              </w:rPr>
              <w:t>該成分藥品之</w:t>
            </w:r>
            <w:r w:rsidR="00B54A71">
              <w:rPr>
                <w:rFonts w:ascii="Times New Roman" w:eastAsia="標楷體" w:hAnsi="標楷體" w:hint="eastAsia"/>
                <w:color w:val="000000" w:themeColor="text1"/>
                <w:szCs w:val="24"/>
              </w:rPr>
              <w:t>安全性</w:t>
            </w:r>
            <w:bookmarkStart w:id="0" w:name="_GoBack"/>
            <w:bookmarkEnd w:id="0"/>
            <w:r w:rsidR="004D6525">
              <w:rPr>
                <w:rFonts w:ascii="Times New Roman" w:eastAsia="標楷體" w:hAnsi="標楷體" w:hint="eastAsia"/>
                <w:color w:val="000000" w:themeColor="text1"/>
                <w:szCs w:val="24"/>
              </w:rPr>
              <w:t>臨床試驗，以評估心臟相關事件、癌症以及伺機性感染等風險，使用劑量分別為</w:t>
            </w:r>
            <w:r w:rsidR="005E4C79">
              <w:rPr>
                <w:rFonts w:ascii="Times New Roman" w:eastAsia="標楷體" w:hAnsi="標楷體" w:hint="eastAsia"/>
                <w:color w:val="222222"/>
                <w:kern w:val="0"/>
                <w:szCs w:val="24"/>
              </w:rPr>
              <w:t>10</w:t>
            </w:r>
            <w:r w:rsidR="005E4C79">
              <w:rPr>
                <w:rFonts w:ascii="Times New Roman" w:eastAsia="標楷體" w:hAnsi="標楷體" w:hint="eastAsia"/>
                <w:color w:val="222222"/>
                <w:kern w:val="0"/>
                <w:szCs w:val="24"/>
              </w:rPr>
              <w:t>毫克</w:t>
            </w:r>
            <w:r w:rsidR="004D6525" w:rsidRPr="003808A0">
              <w:rPr>
                <w:rFonts w:ascii="Times New Roman" w:eastAsia="標楷體" w:hAnsi="標楷體" w:hint="eastAsia"/>
                <w:color w:val="222222"/>
                <w:kern w:val="0"/>
                <w:szCs w:val="24"/>
              </w:rPr>
              <w:t>每日兩次</w:t>
            </w:r>
            <w:r w:rsidR="004D6525">
              <w:rPr>
                <w:rFonts w:ascii="Times New Roman" w:eastAsia="標楷體" w:hAnsi="標楷體" w:hint="eastAsia"/>
                <w:color w:val="222222"/>
                <w:kern w:val="0"/>
                <w:szCs w:val="24"/>
              </w:rPr>
              <w:t>和</w:t>
            </w:r>
            <w:r w:rsidR="004D6525">
              <w:rPr>
                <w:rFonts w:ascii="Times New Roman" w:eastAsia="標楷體" w:hAnsi="標楷體" w:hint="eastAsia"/>
                <w:color w:val="222222"/>
                <w:kern w:val="0"/>
                <w:szCs w:val="24"/>
              </w:rPr>
              <w:t>5</w:t>
            </w:r>
            <w:r w:rsidR="005E4C79">
              <w:rPr>
                <w:rFonts w:ascii="Times New Roman" w:eastAsia="標楷體" w:hAnsi="標楷體" w:hint="eastAsia"/>
                <w:color w:val="222222"/>
                <w:kern w:val="0"/>
                <w:szCs w:val="24"/>
              </w:rPr>
              <w:t>毫克</w:t>
            </w:r>
            <w:r w:rsidR="004D6525" w:rsidRPr="003808A0">
              <w:rPr>
                <w:rFonts w:ascii="Times New Roman" w:eastAsia="標楷體" w:hAnsi="標楷體" w:hint="eastAsia"/>
                <w:color w:val="222222"/>
                <w:kern w:val="0"/>
                <w:szCs w:val="24"/>
              </w:rPr>
              <w:t>每日兩次</w:t>
            </w:r>
            <w:r w:rsidR="004D6525">
              <w:rPr>
                <w:rFonts w:ascii="Times New Roman" w:eastAsia="標楷體" w:hAnsi="標楷體" w:hint="eastAsia"/>
                <w:color w:val="222222"/>
                <w:kern w:val="0"/>
                <w:szCs w:val="24"/>
              </w:rPr>
              <w:t>且</w:t>
            </w:r>
            <w:r w:rsidR="00E73A5D">
              <w:rPr>
                <w:rFonts w:ascii="Times New Roman" w:eastAsia="標楷體" w:hAnsi="標楷體" w:hint="eastAsia"/>
                <w:color w:val="222222"/>
                <w:kern w:val="0"/>
                <w:szCs w:val="24"/>
              </w:rPr>
              <w:t>分別</w:t>
            </w:r>
            <w:r w:rsidR="004D6525">
              <w:rPr>
                <w:rFonts w:ascii="Times New Roman" w:eastAsia="標楷體" w:hAnsi="標楷體" w:hint="eastAsia"/>
                <w:color w:val="222222"/>
                <w:kern w:val="0"/>
                <w:szCs w:val="24"/>
              </w:rPr>
              <w:t>併用</w:t>
            </w:r>
            <w:r w:rsidR="004D6525">
              <w:rPr>
                <w:rFonts w:ascii="Times New Roman" w:eastAsia="標楷體" w:hAnsi="標楷體" w:hint="eastAsia"/>
                <w:color w:val="222222"/>
                <w:kern w:val="0"/>
                <w:szCs w:val="24"/>
              </w:rPr>
              <w:t>methotrexate</w:t>
            </w:r>
            <w:r w:rsidR="004D6525">
              <w:rPr>
                <w:rFonts w:ascii="Times New Roman" w:eastAsia="標楷體" w:hAnsi="標楷體" w:hint="eastAsia"/>
                <w:color w:val="222222"/>
                <w:kern w:val="0"/>
                <w:szCs w:val="24"/>
              </w:rPr>
              <w:t>。</w:t>
            </w:r>
            <w:r w:rsidR="004D6525">
              <w:rPr>
                <w:rFonts w:ascii="Times New Roman" w:eastAsia="標楷體" w:hAnsi="標楷體" w:hint="eastAsia"/>
                <w:color w:val="000000" w:themeColor="text1"/>
                <w:szCs w:val="24"/>
              </w:rPr>
              <w:t>最近分析</w:t>
            </w:r>
            <w:r w:rsidR="0018545E">
              <w:rPr>
                <w:rFonts w:ascii="Times New Roman" w:eastAsia="標楷體" w:hAnsi="Times New Roman" w:hint="eastAsia"/>
                <w:color w:val="000000" w:themeColor="text1"/>
                <w:kern w:val="0"/>
                <w:szCs w:val="24"/>
              </w:rPr>
              <w:t>結果發現，類風濕性關節炎病人使用</w:t>
            </w:r>
            <w:r w:rsidR="0018545E" w:rsidRPr="002F199C">
              <w:rPr>
                <w:rFonts w:ascii="Times New Roman" w:eastAsia="標楷體" w:hAnsi="標楷體"/>
                <w:color w:val="000000" w:themeColor="text1"/>
                <w:szCs w:val="24"/>
              </w:rPr>
              <w:t>含</w:t>
            </w:r>
            <w:proofErr w:type="spellStart"/>
            <w:r w:rsidR="0018545E">
              <w:rPr>
                <w:rFonts w:ascii="Times New Roman" w:eastAsia="標楷體" w:hAnsi="標楷體" w:hint="eastAsia"/>
                <w:color w:val="000000" w:themeColor="text1"/>
                <w:szCs w:val="24"/>
              </w:rPr>
              <w:t>t</w:t>
            </w:r>
            <w:r w:rsidR="0018545E" w:rsidRPr="00271910">
              <w:rPr>
                <w:rFonts w:ascii="Times New Roman" w:eastAsia="標楷體" w:hAnsi="標楷體"/>
                <w:color w:val="000000" w:themeColor="text1"/>
                <w:szCs w:val="24"/>
              </w:rPr>
              <w:t>ofacitinib</w:t>
            </w:r>
            <w:proofErr w:type="spellEnd"/>
            <w:r w:rsidR="0018545E" w:rsidRPr="002F199C">
              <w:rPr>
                <w:rFonts w:ascii="Times New Roman" w:eastAsia="標楷體" w:hAnsi="Times New Roman" w:hint="eastAsia"/>
                <w:color w:val="000000" w:themeColor="text1"/>
                <w:szCs w:val="24"/>
              </w:rPr>
              <w:t>成分</w:t>
            </w:r>
            <w:r w:rsidR="0018545E" w:rsidRPr="002F199C">
              <w:rPr>
                <w:rFonts w:ascii="Times New Roman" w:eastAsia="標楷體" w:hAnsi="標楷體"/>
                <w:color w:val="000000" w:themeColor="text1"/>
                <w:szCs w:val="24"/>
              </w:rPr>
              <w:t>藥品</w:t>
            </w:r>
            <w:r w:rsidR="0018545E" w:rsidRPr="003808A0">
              <w:rPr>
                <w:rFonts w:ascii="Times New Roman" w:eastAsia="標楷體" w:hAnsi="標楷體" w:hint="eastAsia"/>
                <w:color w:val="222222"/>
                <w:kern w:val="0"/>
                <w:szCs w:val="24"/>
              </w:rPr>
              <w:t>10</w:t>
            </w:r>
            <w:r w:rsidR="005E4C79">
              <w:rPr>
                <w:rFonts w:ascii="Times New Roman" w:eastAsia="標楷體" w:hAnsi="標楷體" w:hint="eastAsia"/>
                <w:color w:val="222222"/>
                <w:kern w:val="0"/>
                <w:szCs w:val="24"/>
              </w:rPr>
              <w:t>毫克</w:t>
            </w:r>
            <w:r w:rsidR="0018545E" w:rsidRPr="003808A0">
              <w:rPr>
                <w:rFonts w:ascii="Times New Roman" w:eastAsia="標楷體" w:hAnsi="標楷體" w:hint="eastAsia"/>
                <w:color w:val="222222"/>
                <w:kern w:val="0"/>
                <w:szCs w:val="24"/>
              </w:rPr>
              <w:t>每日兩次</w:t>
            </w:r>
            <w:r w:rsidR="004D6525">
              <w:rPr>
                <w:rFonts w:ascii="Times New Roman" w:eastAsia="標楷體" w:hAnsi="標楷體" w:hint="eastAsia"/>
                <w:color w:val="222222"/>
                <w:kern w:val="0"/>
                <w:szCs w:val="24"/>
              </w:rPr>
              <w:t>相較於</w:t>
            </w:r>
            <w:r w:rsidR="004D6525">
              <w:rPr>
                <w:rFonts w:ascii="Times New Roman" w:eastAsia="標楷體" w:hAnsi="Times New Roman" w:hint="eastAsia"/>
                <w:color w:val="000000" w:themeColor="text1"/>
                <w:kern w:val="0"/>
                <w:szCs w:val="24"/>
              </w:rPr>
              <w:t>5</w:t>
            </w:r>
            <w:r w:rsidR="005E4C79">
              <w:rPr>
                <w:rFonts w:ascii="Times New Roman" w:eastAsia="標楷體" w:hAnsi="標楷體" w:hint="eastAsia"/>
                <w:color w:val="222222"/>
                <w:kern w:val="0"/>
                <w:szCs w:val="24"/>
              </w:rPr>
              <w:t>毫克</w:t>
            </w:r>
            <w:r w:rsidR="004D6525">
              <w:rPr>
                <w:rFonts w:ascii="Times New Roman" w:eastAsia="標楷體" w:hAnsi="Times New Roman" w:hint="eastAsia"/>
                <w:color w:val="000000" w:themeColor="text1"/>
                <w:kern w:val="0"/>
                <w:szCs w:val="24"/>
              </w:rPr>
              <w:t>每日兩次或</w:t>
            </w:r>
            <w:r w:rsidR="004D6525">
              <w:rPr>
                <w:rFonts w:ascii="Times New Roman" w:eastAsia="標楷體" w:hAnsi="Times New Roman" w:hint="eastAsia"/>
                <w:color w:val="000000" w:themeColor="text1"/>
                <w:kern w:val="0"/>
                <w:szCs w:val="24"/>
              </w:rPr>
              <w:t>TNF</w:t>
            </w:r>
            <w:r w:rsidR="004D6525">
              <w:rPr>
                <w:rFonts w:ascii="Times New Roman" w:eastAsia="標楷體" w:hAnsi="Times New Roman" w:hint="eastAsia"/>
                <w:color w:val="000000" w:themeColor="text1"/>
                <w:kern w:val="0"/>
                <w:szCs w:val="24"/>
              </w:rPr>
              <w:t>抑制劑</w:t>
            </w:r>
            <w:r w:rsidR="003808A0">
              <w:rPr>
                <w:rFonts w:ascii="Times New Roman" w:eastAsia="標楷體" w:hAnsi="Times New Roman" w:hint="eastAsia"/>
                <w:color w:val="000000" w:themeColor="text1"/>
                <w:kern w:val="0"/>
                <w:szCs w:val="24"/>
              </w:rPr>
              <w:t>，</w:t>
            </w:r>
            <w:r w:rsidR="0095607A">
              <w:rPr>
                <w:rFonts w:ascii="Times New Roman" w:eastAsia="標楷體" w:hAnsi="Times New Roman" w:hint="eastAsia"/>
                <w:color w:val="000000" w:themeColor="text1"/>
                <w:kern w:val="0"/>
                <w:szCs w:val="24"/>
              </w:rPr>
              <w:t>可能</w:t>
            </w:r>
            <w:r w:rsidR="004D68E0" w:rsidRPr="003808A0">
              <w:rPr>
                <w:rFonts w:ascii="Times New Roman" w:eastAsia="標楷體" w:hAnsi="標楷體" w:hint="eastAsia"/>
                <w:color w:val="222222"/>
                <w:kern w:val="0"/>
                <w:szCs w:val="24"/>
              </w:rPr>
              <w:t>增加</w:t>
            </w:r>
            <w:r w:rsidR="005F57CE" w:rsidRPr="003808A0">
              <w:rPr>
                <w:rFonts w:ascii="Times New Roman" w:eastAsia="標楷體" w:hAnsi="標楷體" w:hint="eastAsia"/>
                <w:color w:val="222222"/>
                <w:kern w:val="0"/>
                <w:szCs w:val="24"/>
              </w:rPr>
              <w:t>肺部血栓與死亡的</w:t>
            </w:r>
            <w:r w:rsidR="003808A0">
              <w:rPr>
                <w:rFonts w:ascii="Times New Roman" w:eastAsia="標楷體" w:hAnsi="標楷體" w:hint="eastAsia"/>
                <w:color w:val="222222"/>
                <w:kern w:val="0"/>
                <w:szCs w:val="24"/>
              </w:rPr>
              <w:t>風險</w:t>
            </w:r>
            <w:r w:rsidR="005F57CE" w:rsidRPr="003808A0">
              <w:rPr>
                <w:rFonts w:ascii="Times New Roman" w:eastAsia="標楷體" w:hAnsi="標楷體" w:hint="eastAsia"/>
                <w:color w:val="222222"/>
                <w:kern w:val="0"/>
                <w:szCs w:val="24"/>
              </w:rPr>
              <w:t>。</w:t>
            </w:r>
          </w:p>
          <w:p w:rsidR="00810C16" w:rsidRPr="00797E2D" w:rsidRDefault="00810C16" w:rsidP="00797E2D">
            <w:pPr>
              <w:pStyle w:val="a9"/>
              <w:widowControl/>
              <w:numPr>
                <w:ilvl w:val="0"/>
                <w:numId w:val="8"/>
              </w:numPr>
              <w:shd w:val="clear" w:color="auto" w:fill="FFFFFF"/>
              <w:ind w:leftChars="0"/>
              <w:jc w:val="both"/>
              <w:rPr>
                <w:rFonts w:ascii="Times New Roman" w:eastAsia="標楷體" w:hAnsi="Times New Roman"/>
                <w:color w:val="000000" w:themeColor="text1"/>
                <w:kern w:val="0"/>
                <w:szCs w:val="24"/>
              </w:rPr>
            </w:pPr>
            <w:r w:rsidRPr="00810C16">
              <w:rPr>
                <w:rFonts w:ascii="Times New Roman" w:eastAsia="標楷體" w:hAnsi="Times New Roman" w:hint="eastAsia"/>
                <w:color w:val="000000" w:themeColor="text1"/>
                <w:kern w:val="0"/>
                <w:szCs w:val="24"/>
              </w:rPr>
              <w:t>美國</w:t>
            </w:r>
            <w:r w:rsidRPr="00810C16">
              <w:rPr>
                <w:rFonts w:ascii="Times New Roman" w:eastAsia="標楷體" w:hAnsi="Times New Roman" w:hint="eastAsia"/>
                <w:color w:val="000000" w:themeColor="text1"/>
                <w:kern w:val="0"/>
                <w:szCs w:val="24"/>
              </w:rPr>
              <w:t>FDA</w:t>
            </w:r>
            <w:r w:rsidR="002754DE">
              <w:rPr>
                <w:rFonts w:ascii="Times New Roman" w:eastAsia="標楷體" w:hAnsi="Times New Roman" w:hint="eastAsia"/>
                <w:color w:val="000000" w:themeColor="text1"/>
                <w:kern w:val="0"/>
                <w:szCs w:val="24"/>
              </w:rPr>
              <w:t>並</w:t>
            </w:r>
            <w:r w:rsidRPr="00810C16">
              <w:rPr>
                <w:rFonts w:ascii="Times New Roman" w:eastAsia="標楷體" w:hAnsi="Times New Roman" w:hint="eastAsia"/>
                <w:color w:val="000000" w:themeColor="text1"/>
                <w:kern w:val="0"/>
                <w:szCs w:val="24"/>
              </w:rPr>
              <w:t>未核准</w:t>
            </w:r>
            <w:r w:rsidR="004D68E0" w:rsidRPr="002F199C">
              <w:rPr>
                <w:rFonts w:ascii="Times New Roman" w:eastAsia="標楷體" w:hAnsi="標楷體"/>
                <w:color w:val="000000" w:themeColor="text1"/>
                <w:szCs w:val="24"/>
              </w:rPr>
              <w:t>含</w:t>
            </w:r>
            <w:proofErr w:type="spellStart"/>
            <w:r w:rsidR="004D68E0">
              <w:rPr>
                <w:rFonts w:ascii="Times New Roman" w:eastAsia="標楷體" w:hAnsi="標楷體" w:hint="eastAsia"/>
                <w:color w:val="000000" w:themeColor="text1"/>
                <w:szCs w:val="24"/>
              </w:rPr>
              <w:t>t</w:t>
            </w:r>
            <w:r w:rsidR="004D68E0" w:rsidRPr="00271910">
              <w:rPr>
                <w:rFonts w:ascii="Times New Roman" w:eastAsia="標楷體" w:hAnsi="標楷體"/>
                <w:color w:val="000000" w:themeColor="text1"/>
                <w:szCs w:val="24"/>
              </w:rPr>
              <w:t>ofacitinib</w:t>
            </w:r>
            <w:proofErr w:type="spellEnd"/>
            <w:r w:rsidR="004D68E0" w:rsidRPr="002F199C">
              <w:rPr>
                <w:rFonts w:ascii="Times New Roman" w:eastAsia="標楷體" w:hAnsi="Times New Roman" w:hint="eastAsia"/>
                <w:color w:val="000000" w:themeColor="text1"/>
                <w:szCs w:val="24"/>
              </w:rPr>
              <w:t>成分</w:t>
            </w:r>
            <w:r w:rsidR="004D68E0" w:rsidRPr="002F199C">
              <w:rPr>
                <w:rFonts w:ascii="Times New Roman" w:eastAsia="標楷體" w:hAnsi="標楷體"/>
                <w:color w:val="000000" w:themeColor="text1"/>
                <w:szCs w:val="24"/>
              </w:rPr>
              <w:t>藥品</w:t>
            </w:r>
            <w:r w:rsidR="004D68E0" w:rsidRPr="003808A0">
              <w:rPr>
                <w:rFonts w:ascii="Times New Roman" w:eastAsia="標楷體" w:hAnsi="標楷體" w:hint="eastAsia"/>
                <w:color w:val="222222"/>
                <w:kern w:val="0"/>
                <w:szCs w:val="24"/>
              </w:rPr>
              <w:t>10</w:t>
            </w:r>
            <w:r w:rsidR="005E4C79">
              <w:rPr>
                <w:rFonts w:ascii="Times New Roman" w:eastAsia="標楷體" w:hAnsi="標楷體" w:hint="eastAsia"/>
                <w:color w:val="222222"/>
                <w:kern w:val="0"/>
                <w:szCs w:val="24"/>
              </w:rPr>
              <w:t>毫克</w:t>
            </w:r>
            <w:r w:rsidR="004D68E0" w:rsidRPr="003808A0">
              <w:rPr>
                <w:rFonts w:ascii="Times New Roman" w:eastAsia="標楷體" w:hAnsi="標楷體" w:hint="eastAsia"/>
                <w:color w:val="222222"/>
                <w:kern w:val="0"/>
                <w:szCs w:val="24"/>
              </w:rPr>
              <w:t>每日兩次</w:t>
            </w:r>
            <w:r w:rsidR="003808A0">
              <w:rPr>
                <w:rFonts w:ascii="Times New Roman" w:eastAsia="標楷體" w:hAnsi="Times New Roman" w:hint="eastAsia"/>
                <w:color w:val="000000" w:themeColor="text1"/>
                <w:kern w:val="0"/>
                <w:szCs w:val="24"/>
              </w:rPr>
              <w:t>之劑量</w:t>
            </w:r>
            <w:r w:rsidR="002064E3">
              <w:rPr>
                <w:rFonts w:ascii="Times New Roman" w:eastAsia="標楷體" w:hAnsi="Times New Roman" w:hint="eastAsia"/>
                <w:color w:val="000000" w:themeColor="text1"/>
                <w:kern w:val="0"/>
                <w:szCs w:val="24"/>
              </w:rPr>
              <w:t>用於治療</w:t>
            </w:r>
            <w:r w:rsidR="00822D72">
              <w:rPr>
                <w:rFonts w:ascii="Times New Roman" w:eastAsia="標楷體" w:hAnsi="Times New Roman" w:hint="eastAsia"/>
                <w:color w:val="222222"/>
                <w:kern w:val="0"/>
                <w:szCs w:val="24"/>
              </w:rPr>
              <w:t>類風濕性關節炎</w:t>
            </w:r>
            <w:r w:rsidR="003808A0">
              <w:rPr>
                <w:rFonts w:ascii="Times New Roman" w:eastAsia="標楷體" w:hAnsi="Times New Roman" w:hint="eastAsia"/>
                <w:color w:val="000000" w:themeColor="text1"/>
                <w:kern w:val="0"/>
                <w:szCs w:val="24"/>
              </w:rPr>
              <w:t>，</w:t>
            </w:r>
            <w:r w:rsidR="00D54206">
              <w:rPr>
                <w:rFonts w:ascii="Times New Roman" w:eastAsia="標楷體" w:hAnsi="Times New Roman" w:hint="eastAsia"/>
                <w:color w:val="000000" w:themeColor="text1"/>
                <w:kern w:val="0"/>
                <w:szCs w:val="24"/>
              </w:rPr>
              <w:t>此劑量頻次僅被核准用於治療潰瘍性結腸炎</w:t>
            </w:r>
            <w:r w:rsidRPr="00810C16">
              <w:rPr>
                <w:rFonts w:ascii="Times New Roman" w:eastAsia="標楷體" w:hAnsi="Times New Roman" w:hint="eastAsia"/>
                <w:color w:val="000000" w:themeColor="text1"/>
                <w:kern w:val="0"/>
                <w:szCs w:val="24"/>
              </w:rPr>
              <w:t>。</w:t>
            </w:r>
          </w:p>
          <w:p w:rsidR="004E33E0" w:rsidRPr="000A4027" w:rsidRDefault="003F1D5A" w:rsidP="00E73A5D">
            <w:pPr>
              <w:pStyle w:val="a9"/>
              <w:widowControl/>
              <w:numPr>
                <w:ilvl w:val="0"/>
                <w:numId w:val="8"/>
              </w:numPr>
              <w:shd w:val="clear" w:color="auto" w:fill="FFFFFF"/>
              <w:ind w:leftChars="0"/>
              <w:jc w:val="both"/>
              <w:rPr>
                <w:rFonts w:ascii="Times New Roman" w:eastAsia="標楷體" w:hAnsi="Times New Roman"/>
                <w:color w:val="000000" w:themeColor="text1"/>
                <w:kern w:val="0"/>
                <w:szCs w:val="24"/>
              </w:rPr>
            </w:pPr>
            <w:r>
              <w:rPr>
                <w:rFonts w:ascii="Times New Roman" w:eastAsia="標楷體" w:hAnsi="標楷體" w:hint="eastAsia"/>
                <w:color w:val="000000" w:themeColor="text1"/>
                <w:szCs w:val="24"/>
              </w:rPr>
              <w:t>該</w:t>
            </w:r>
            <w:r>
              <w:rPr>
                <w:rFonts w:ascii="Times New Roman" w:eastAsia="標楷體" w:hAnsi="Times New Roman" w:hint="eastAsia"/>
                <w:color w:val="000000" w:themeColor="text1"/>
                <w:kern w:val="0"/>
                <w:szCs w:val="24"/>
              </w:rPr>
              <w:t>試驗中使用</w:t>
            </w:r>
            <w:r w:rsidR="0095607A" w:rsidRPr="002F199C">
              <w:rPr>
                <w:rFonts w:ascii="Times New Roman" w:eastAsia="標楷體" w:hAnsi="標楷體"/>
                <w:color w:val="000000" w:themeColor="text1"/>
                <w:szCs w:val="24"/>
              </w:rPr>
              <w:t>含</w:t>
            </w:r>
            <w:proofErr w:type="spellStart"/>
            <w:r w:rsidR="0095607A">
              <w:rPr>
                <w:rFonts w:ascii="Times New Roman" w:eastAsia="標楷體" w:hAnsi="標楷體" w:hint="eastAsia"/>
                <w:color w:val="000000" w:themeColor="text1"/>
                <w:szCs w:val="24"/>
              </w:rPr>
              <w:t>t</w:t>
            </w:r>
            <w:r w:rsidR="0095607A" w:rsidRPr="00271910">
              <w:rPr>
                <w:rFonts w:ascii="Times New Roman" w:eastAsia="標楷體" w:hAnsi="標楷體"/>
                <w:color w:val="000000" w:themeColor="text1"/>
                <w:szCs w:val="24"/>
              </w:rPr>
              <w:t>ofacitinib</w:t>
            </w:r>
            <w:proofErr w:type="spellEnd"/>
            <w:r w:rsidR="0095607A" w:rsidRPr="002F199C">
              <w:rPr>
                <w:rFonts w:ascii="Times New Roman" w:eastAsia="標楷體" w:hAnsi="Times New Roman" w:hint="eastAsia"/>
                <w:color w:val="000000" w:themeColor="text1"/>
                <w:szCs w:val="24"/>
              </w:rPr>
              <w:t>成分</w:t>
            </w:r>
            <w:r w:rsidR="0095607A" w:rsidRPr="002F199C">
              <w:rPr>
                <w:rFonts w:ascii="Times New Roman" w:eastAsia="標楷體" w:hAnsi="標楷體"/>
                <w:color w:val="000000" w:themeColor="text1"/>
                <w:szCs w:val="24"/>
              </w:rPr>
              <w:t>藥品</w:t>
            </w:r>
            <w:r w:rsidR="00E73A5D" w:rsidRPr="003808A0">
              <w:rPr>
                <w:rFonts w:ascii="Times New Roman" w:eastAsia="標楷體" w:hAnsi="標楷體" w:hint="eastAsia"/>
                <w:color w:val="222222"/>
                <w:kern w:val="0"/>
                <w:szCs w:val="24"/>
              </w:rPr>
              <w:t>10</w:t>
            </w:r>
            <w:r w:rsidR="005E4C79">
              <w:rPr>
                <w:rFonts w:ascii="Times New Roman" w:eastAsia="標楷體" w:hAnsi="標楷體" w:hint="eastAsia"/>
                <w:color w:val="222222"/>
                <w:kern w:val="0"/>
                <w:szCs w:val="24"/>
              </w:rPr>
              <w:t>毫克</w:t>
            </w:r>
            <w:r w:rsidR="00E73A5D" w:rsidRPr="003808A0">
              <w:rPr>
                <w:rFonts w:ascii="Times New Roman" w:eastAsia="標楷體" w:hAnsi="標楷體" w:hint="eastAsia"/>
                <w:color w:val="222222"/>
                <w:kern w:val="0"/>
                <w:szCs w:val="24"/>
              </w:rPr>
              <w:t>每日兩次</w:t>
            </w:r>
            <w:r w:rsidR="00673F92">
              <w:rPr>
                <w:rFonts w:ascii="Times New Roman" w:eastAsia="標楷體" w:hAnsi="Times New Roman" w:hint="eastAsia"/>
                <w:color w:val="000000" w:themeColor="text1"/>
                <w:kern w:val="0"/>
                <w:szCs w:val="24"/>
              </w:rPr>
              <w:t>之病人</w:t>
            </w:r>
            <w:r w:rsidR="002754DE">
              <w:rPr>
                <w:rFonts w:ascii="Times New Roman" w:eastAsia="標楷體" w:hAnsi="Times New Roman" w:hint="eastAsia"/>
                <w:color w:val="000000" w:themeColor="text1"/>
                <w:kern w:val="0"/>
                <w:szCs w:val="24"/>
              </w:rPr>
              <w:t>將</w:t>
            </w:r>
            <w:r w:rsidR="00673F92">
              <w:rPr>
                <w:rFonts w:ascii="Times New Roman" w:eastAsia="標楷體" w:hAnsi="Times New Roman" w:hint="eastAsia"/>
                <w:color w:val="000000" w:themeColor="text1"/>
                <w:kern w:val="0"/>
                <w:szCs w:val="24"/>
              </w:rPr>
              <w:t>轉換為</w:t>
            </w:r>
            <w:r w:rsidR="0095607A">
              <w:rPr>
                <w:rFonts w:ascii="Times New Roman" w:eastAsia="標楷體" w:hAnsi="Times New Roman" w:hint="eastAsia"/>
                <w:color w:val="000000" w:themeColor="text1"/>
                <w:kern w:val="0"/>
                <w:szCs w:val="24"/>
              </w:rPr>
              <w:t>使用</w:t>
            </w:r>
            <w:r w:rsidR="00E73A5D">
              <w:rPr>
                <w:rFonts w:ascii="Times New Roman" w:eastAsia="標楷體" w:hAnsi="Times New Roman" w:hint="eastAsia"/>
                <w:color w:val="000000" w:themeColor="text1"/>
                <w:kern w:val="0"/>
                <w:szCs w:val="24"/>
              </w:rPr>
              <w:t>5</w:t>
            </w:r>
            <w:r w:rsidR="005E4C79">
              <w:rPr>
                <w:rFonts w:ascii="Times New Roman" w:eastAsia="標楷體" w:hAnsi="標楷體" w:hint="eastAsia"/>
                <w:color w:val="222222"/>
                <w:kern w:val="0"/>
                <w:szCs w:val="24"/>
              </w:rPr>
              <w:t>毫克</w:t>
            </w:r>
            <w:r w:rsidR="002754DE">
              <w:rPr>
                <w:rFonts w:ascii="Times New Roman" w:eastAsia="標楷體" w:hAnsi="Times New Roman" w:hint="eastAsia"/>
                <w:color w:val="000000" w:themeColor="text1"/>
                <w:kern w:val="0"/>
                <w:szCs w:val="24"/>
              </w:rPr>
              <w:t>每日兩次，試驗</w:t>
            </w:r>
            <w:r w:rsidR="00D54206">
              <w:rPr>
                <w:rFonts w:ascii="Times New Roman" w:eastAsia="標楷體" w:hAnsi="Times New Roman" w:hint="eastAsia"/>
                <w:color w:val="000000" w:themeColor="text1"/>
                <w:kern w:val="0"/>
                <w:szCs w:val="24"/>
              </w:rPr>
              <w:t>持續進行，</w:t>
            </w:r>
            <w:r w:rsidR="008D6861">
              <w:rPr>
                <w:rFonts w:ascii="Times New Roman" w:eastAsia="標楷體" w:hAnsi="Times New Roman" w:hint="eastAsia"/>
                <w:color w:val="000000" w:themeColor="text1"/>
                <w:kern w:val="0"/>
                <w:szCs w:val="24"/>
              </w:rPr>
              <w:t>預計於</w:t>
            </w:r>
            <w:r w:rsidR="008D6861">
              <w:rPr>
                <w:rFonts w:ascii="Times New Roman" w:eastAsia="標楷體" w:hAnsi="Times New Roman" w:hint="eastAsia"/>
                <w:color w:val="000000" w:themeColor="text1"/>
                <w:kern w:val="0"/>
                <w:szCs w:val="24"/>
              </w:rPr>
              <w:t>2019</w:t>
            </w:r>
            <w:r w:rsidR="002754DE">
              <w:rPr>
                <w:rFonts w:ascii="Times New Roman" w:eastAsia="標楷體" w:hAnsi="Times New Roman" w:hint="eastAsia"/>
                <w:color w:val="000000" w:themeColor="text1"/>
                <w:kern w:val="0"/>
                <w:szCs w:val="24"/>
              </w:rPr>
              <w:t>年底完成，美國</w:t>
            </w:r>
            <w:r w:rsidR="002754DE">
              <w:rPr>
                <w:rFonts w:ascii="Times New Roman" w:eastAsia="標楷體" w:hAnsi="Times New Roman" w:hint="eastAsia"/>
                <w:color w:val="000000" w:themeColor="text1"/>
                <w:kern w:val="0"/>
                <w:szCs w:val="24"/>
              </w:rPr>
              <w:t>FDA</w:t>
            </w:r>
            <w:r w:rsidR="002754DE">
              <w:rPr>
                <w:rFonts w:ascii="Times New Roman" w:eastAsia="標楷體" w:hAnsi="Times New Roman" w:hint="eastAsia"/>
                <w:color w:val="000000" w:themeColor="text1"/>
                <w:kern w:val="0"/>
                <w:szCs w:val="24"/>
              </w:rPr>
              <w:t>將持續進行追蹤調查。</w:t>
            </w:r>
          </w:p>
        </w:tc>
      </w:tr>
      <w:tr w:rsidR="000A4027" w:rsidRPr="00136184" w:rsidTr="00CB2324">
        <w:trPr>
          <w:trHeight w:val="896"/>
          <w:jc w:val="center"/>
        </w:trPr>
        <w:tc>
          <w:tcPr>
            <w:tcW w:w="2413" w:type="dxa"/>
            <w:vAlign w:val="center"/>
          </w:tcPr>
          <w:p w:rsidR="000A4027" w:rsidRPr="00B57AEE" w:rsidRDefault="000A4027" w:rsidP="009424B6">
            <w:pPr>
              <w:jc w:val="center"/>
              <w:rPr>
                <w:rFonts w:ascii="Times New Roman" w:eastAsia="標楷體" w:hAnsi="標楷體"/>
              </w:rPr>
            </w:pPr>
            <w:r>
              <w:rPr>
                <w:rFonts w:ascii="Times New Roman" w:eastAsia="標楷體" w:hAnsi="標楷體" w:hint="eastAsia"/>
              </w:rPr>
              <w:t>食品藥物管理署風險溝通說明</w:t>
            </w:r>
          </w:p>
        </w:tc>
        <w:tc>
          <w:tcPr>
            <w:tcW w:w="7316" w:type="dxa"/>
          </w:tcPr>
          <w:p w:rsidR="000A4027" w:rsidRPr="008D6486" w:rsidRDefault="000A4027" w:rsidP="000A4027">
            <w:pPr>
              <w:pStyle w:val="Web"/>
              <w:spacing w:before="0" w:beforeAutospacing="0" w:after="0" w:afterAutospacing="0"/>
              <w:jc w:val="both"/>
              <w:rPr>
                <w:rFonts w:ascii="Times New Roman" w:eastAsia="標楷體" w:hAnsi="Times New Roman" w:cs="Times New Roman"/>
                <w:b/>
                <w:bCs/>
                <w:color w:val="000000"/>
              </w:rPr>
            </w:pPr>
            <w:r w:rsidRPr="008D7A92">
              <w:rPr>
                <w:rFonts w:ascii="標楷體" w:eastAsia="標楷體" w:hAnsi="標楷體" w:cs="Times New Roman" w:hint="eastAsia"/>
                <w:bCs/>
                <w:color w:val="000000"/>
              </w:rPr>
              <w:t>◎</w:t>
            </w:r>
            <w:r>
              <w:rPr>
                <w:rFonts w:ascii="標楷體" w:eastAsia="標楷體" w:hAnsi="標楷體" w:cs="Times New Roman" w:hint="eastAsia"/>
                <w:bCs/>
                <w:color w:val="000000"/>
              </w:rPr>
              <w:t xml:space="preserve"> </w:t>
            </w:r>
            <w:r w:rsidRPr="008D6486">
              <w:rPr>
                <w:rFonts w:ascii="Times New Roman" w:eastAsia="標楷體" w:hAnsi="Times New Roman" w:cs="Times New Roman"/>
                <w:b/>
                <w:bCs/>
                <w:color w:val="000000"/>
              </w:rPr>
              <w:t>食品藥物管理署說明：</w:t>
            </w:r>
          </w:p>
          <w:p w:rsidR="000A4027" w:rsidRPr="00C624E6" w:rsidRDefault="00E73A5D" w:rsidP="00C624E6">
            <w:pPr>
              <w:pStyle w:val="Web"/>
              <w:numPr>
                <w:ilvl w:val="0"/>
                <w:numId w:val="19"/>
              </w:numPr>
              <w:spacing w:before="0" w:beforeAutospacing="0" w:after="0" w:afterAutospacing="0"/>
              <w:jc w:val="both"/>
              <w:rPr>
                <w:rFonts w:ascii="Times New Roman" w:eastAsia="標楷體" w:hAnsi="Times New Roman" w:cs="Times New Roman"/>
                <w:bCs/>
                <w:color w:val="000000"/>
              </w:rPr>
            </w:pPr>
            <w:r w:rsidRPr="00C624E6">
              <w:rPr>
                <w:rFonts w:ascii="Times New Roman" w:eastAsia="標楷體" w:hAnsi="Times New Roman" w:cs="Times New Roman" w:hint="eastAsia"/>
                <w:bCs/>
                <w:color w:val="000000"/>
              </w:rPr>
              <w:t>經查，</w:t>
            </w:r>
            <w:r w:rsidR="000A4027" w:rsidRPr="00C624E6">
              <w:rPr>
                <w:rFonts w:ascii="Times New Roman" w:eastAsia="標楷體" w:hAnsi="Times New Roman" w:cs="Times New Roman" w:hint="eastAsia"/>
                <w:bCs/>
                <w:color w:val="000000"/>
              </w:rPr>
              <w:t>我國核准該成分藥品</w:t>
            </w:r>
            <w:r w:rsidR="00C624E6">
              <w:rPr>
                <w:rFonts w:ascii="Times New Roman" w:eastAsia="標楷體" w:hAnsi="Times New Roman" w:cs="Times New Roman" w:hint="eastAsia"/>
                <w:bCs/>
                <w:color w:val="000000"/>
              </w:rPr>
              <w:t>用於治療</w:t>
            </w:r>
            <w:r w:rsidR="00C624E6" w:rsidRPr="00C624E6">
              <w:rPr>
                <w:rFonts w:ascii="Times New Roman" w:eastAsia="標楷體" w:hAnsi="Times New Roman" w:cs="Times New Roman" w:hint="eastAsia"/>
                <w:bCs/>
                <w:color w:val="000000"/>
              </w:rPr>
              <w:t>類風濕性關節炎之建議劑量為</w:t>
            </w:r>
            <w:r w:rsidR="00C624E6" w:rsidRPr="00C624E6">
              <w:rPr>
                <w:rFonts w:ascii="Times New Roman" w:eastAsia="標楷體" w:hAnsi="Times New Roman" w:cs="Times New Roman" w:hint="eastAsia"/>
                <w:bCs/>
                <w:color w:val="000000"/>
              </w:rPr>
              <w:t>5</w:t>
            </w:r>
            <w:r w:rsidR="005E4C79">
              <w:rPr>
                <w:rFonts w:ascii="Times New Roman" w:eastAsia="標楷體" w:hAnsi="標楷體" w:hint="eastAsia"/>
                <w:color w:val="222222"/>
              </w:rPr>
              <w:t>毫克</w:t>
            </w:r>
            <w:r w:rsidR="00C624E6" w:rsidRPr="00C624E6">
              <w:rPr>
                <w:rFonts w:ascii="Times New Roman" w:eastAsia="標楷體" w:hAnsi="Times New Roman" w:cs="Times New Roman" w:hint="eastAsia"/>
                <w:bCs/>
                <w:color w:val="000000"/>
              </w:rPr>
              <w:t>每日兩次</w:t>
            </w:r>
            <w:r w:rsidR="000945D7" w:rsidRPr="000945D7">
              <w:rPr>
                <w:rFonts w:ascii="Times New Roman" w:eastAsia="標楷體" w:hAnsi="Times New Roman" w:hint="eastAsia"/>
                <w:color w:val="000000" w:themeColor="text1"/>
              </w:rPr>
              <w:t>（</w:t>
            </w:r>
            <w:r w:rsidR="000945D7">
              <w:rPr>
                <w:rFonts w:ascii="Times New Roman" w:eastAsia="標楷體" w:hAnsi="Times New Roman" w:hint="eastAsia"/>
                <w:color w:val="000000" w:themeColor="text1"/>
              </w:rPr>
              <w:t>持續性藥效錠劑量為</w:t>
            </w:r>
            <w:r w:rsidR="000945D7">
              <w:rPr>
                <w:rFonts w:ascii="Times New Roman" w:eastAsia="標楷體" w:hAnsi="Times New Roman" w:hint="eastAsia"/>
                <w:color w:val="000000" w:themeColor="text1"/>
              </w:rPr>
              <w:t>11</w:t>
            </w:r>
            <w:r w:rsidR="005E4C79">
              <w:rPr>
                <w:rFonts w:ascii="Times New Roman" w:eastAsia="標楷體" w:hAnsi="標楷體" w:hint="eastAsia"/>
                <w:color w:val="222222"/>
              </w:rPr>
              <w:t>毫克</w:t>
            </w:r>
            <w:r w:rsidR="000945D7">
              <w:rPr>
                <w:rFonts w:ascii="Times New Roman" w:eastAsia="標楷體" w:hAnsi="Times New Roman" w:hint="eastAsia"/>
                <w:color w:val="000000" w:themeColor="text1"/>
              </w:rPr>
              <w:t>每日一次</w:t>
            </w:r>
            <w:r w:rsidR="000945D7" w:rsidRPr="000945D7">
              <w:rPr>
                <w:rFonts w:ascii="Times New Roman" w:eastAsia="標楷體" w:hAnsi="Times New Roman" w:hint="eastAsia"/>
                <w:color w:val="000000" w:themeColor="text1"/>
              </w:rPr>
              <w:t>）</w:t>
            </w:r>
            <w:r w:rsidR="00C624E6" w:rsidRPr="00C624E6">
              <w:rPr>
                <w:rFonts w:ascii="Times New Roman" w:eastAsia="標楷體" w:hAnsi="Times New Roman" w:cs="Times New Roman" w:hint="eastAsia"/>
                <w:bCs/>
                <w:color w:val="000000"/>
              </w:rPr>
              <w:t>，潰瘍性結腸炎之建議劑量為</w:t>
            </w:r>
            <w:r w:rsidR="005E4C79">
              <w:rPr>
                <w:rFonts w:ascii="Times New Roman" w:eastAsia="標楷體" w:hAnsi="Times New Roman" w:cs="Times New Roman" w:hint="eastAsia"/>
                <w:bCs/>
                <w:color w:val="000000"/>
              </w:rPr>
              <w:t>10</w:t>
            </w:r>
            <w:r w:rsidR="005E4C79">
              <w:rPr>
                <w:rFonts w:ascii="Times New Roman" w:eastAsia="標楷體" w:hAnsi="標楷體" w:hint="eastAsia"/>
                <w:color w:val="222222"/>
              </w:rPr>
              <w:t>毫克</w:t>
            </w:r>
            <w:r w:rsidR="00C624E6" w:rsidRPr="00C624E6">
              <w:rPr>
                <w:rFonts w:ascii="Times New Roman" w:eastAsia="標楷體" w:hAnsi="Times New Roman" w:cs="Times New Roman" w:hint="eastAsia"/>
                <w:bCs/>
                <w:color w:val="000000"/>
              </w:rPr>
              <w:t>每日兩次。</w:t>
            </w:r>
          </w:p>
          <w:p w:rsidR="000A4027" w:rsidRDefault="00C624E6" w:rsidP="000A4027">
            <w:pPr>
              <w:pStyle w:val="Web"/>
              <w:numPr>
                <w:ilvl w:val="0"/>
                <w:numId w:val="19"/>
              </w:numPr>
              <w:spacing w:before="0" w:beforeAutospacing="0" w:after="0" w:afterAutospacing="0"/>
              <w:jc w:val="both"/>
              <w:rPr>
                <w:rFonts w:ascii="Times New Roman" w:eastAsia="標楷體" w:hAnsi="Times New Roman" w:cs="Times New Roman"/>
                <w:bCs/>
                <w:color w:val="000000"/>
              </w:rPr>
            </w:pPr>
            <w:proofErr w:type="gramStart"/>
            <w:r>
              <w:rPr>
                <w:rFonts w:ascii="Times New Roman" w:eastAsia="標楷體" w:hAnsi="Times New Roman" w:cs="Times New Roman"/>
                <w:bCs/>
                <w:color w:val="000000"/>
              </w:rPr>
              <w:t>本署</w:t>
            </w:r>
            <w:r>
              <w:rPr>
                <w:rFonts w:ascii="Times New Roman" w:eastAsia="標楷體" w:hAnsi="Times New Roman" w:cs="Times New Roman" w:hint="eastAsia"/>
                <w:bCs/>
                <w:color w:val="000000"/>
              </w:rPr>
              <w:t>將</w:t>
            </w:r>
            <w:proofErr w:type="gramEnd"/>
            <w:r>
              <w:rPr>
                <w:rFonts w:ascii="Times New Roman" w:eastAsia="標楷體" w:hAnsi="Times New Roman" w:cs="Times New Roman" w:hint="eastAsia"/>
                <w:bCs/>
                <w:color w:val="000000"/>
              </w:rPr>
              <w:t>持續追蹤該臨床試驗最終結果</w:t>
            </w:r>
            <w:r w:rsidR="000A4027" w:rsidRPr="0057425C">
              <w:rPr>
                <w:rFonts w:ascii="Times New Roman" w:eastAsia="標楷體" w:hAnsi="Times New Roman" w:cs="Times New Roman"/>
                <w:bCs/>
                <w:color w:val="000000"/>
              </w:rPr>
              <w:t>。</w:t>
            </w:r>
          </w:p>
          <w:p w:rsidR="000A4027" w:rsidRPr="00D63CDD" w:rsidRDefault="000A4027" w:rsidP="000A4027">
            <w:pPr>
              <w:pStyle w:val="Web"/>
              <w:numPr>
                <w:ilvl w:val="0"/>
                <w:numId w:val="15"/>
              </w:numPr>
              <w:spacing w:before="0" w:beforeAutospacing="0" w:after="0" w:afterAutospacing="0" w:line="400" w:lineRule="exact"/>
              <w:rPr>
                <w:rFonts w:ascii="Times New Roman" w:eastAsia="標楷體" w:hAnsi="Times New Roman" w:cs="Times New Roman"/>
                <w:b/>
                <w:color w:val="000000"/>
              </w:rPr>
            </w:pPr>
            <w:r w:rsidRPr="00D63CDD">
              <w:rPr>
                <w:rFonts w:ascii="Times New Roman" w:eastAsia="標楷體" w:hAnsi="Times New Roman" w:cs="Times New Roman"/>
                <w:b/>
                <w:bCs/>
                <w:color w:val="000000"/>
                <w:u w:val="single"/>
              </w:rPr>
              <w:t>醫療人員</w:t>
            </w:r>
            <w:r w:rsidRPr="00D63CDD">
              <w:rPr>
                <w:rFonts w:ascii="Times New Roman" w:eastAsia="標楷體" w:hAnsi="Times New Roman" w:cs="Times New Roman"/>
                <w:b/>
                <w:color w:val="000000"/>
              </w:rPr>
              <w:t>應注意事項：</w:t>
            </w:r>
          </w:p>
          <w:p w:rsidR="000A4027" w:rsidRPr="00771187" w:rsidRDefault="002754DE" w:rsidP="000A4027">
            <w:pPr>
              <w:pStyle w:val="Web"/>
              <w:numPr>
                <w:ilvl w:val="0"/>
                <w:numId w:val="20"/>
              </w:numPr>
              <w:spacing w:before="0" w:beforeAutospacing="0" w:after="0" w:afterAutospacing="0" w:line="400" w:lineRule="exact"/>
              <w:jc w:val="both"/>
              <w:rPr>
                <w:rFonts w:ascii="Times New Roman" w:eastAsia="標楷體" w:hAnsi="Times New Roman" w:cs="Times New Roman"/>
                <w:color w:val="000000"/>
              </w:rPr>
            </w:pPr>
            <w:r>
              <w:rPr>
                <w:rFonts w:ascii="Times New Roman" w:eastAsia="標楷體" w:hAnsi="Times New Roman" w:cs="Times New Roman" w:hint="eastAsia"/>
                <w:color w:val="000000" w:themeColor="text1"/>
              </w:rPr>
              <w:t>處方</w:t>
            </w:r>
            <w:r w:rsidR="000A4027" w:rsidRPr="002F199C">
              <w:rPr>
                <w:rFonts w:ascii="Times New Roman" w:eastAsia="標楷體" w:hAnsi="標楷體" w:cs="Times New Roman"/>
                <w:color w:val="000000" w:themeColor="text1"/>
              </w:rPr>
              <w:t>含</w:t>
            </w:r>
            <w:proofErr w:type="spellStart"/>
            <w:r w:rsidR="000A4027">
              <w:rPr>
                <w:rFonts w:ascii="Times New Roman" w:eastAsia="標楷體" w:hAnsi="標楷體" w:cs="Times New Roman" w:hint="eastAsia"/>
                <w:color w:val="000000" w:themeColor="text1"/>
              </w:rPr>
              <w:t>t</w:t>
            </w:r>
            <w:r w:rsidR="000A4027" w:rsidRPr="00271910">
              <w:rPr>
                <w:rFonts w:ascii="Times New Roman" w:eastAsia="標楷體" w:hAnsi="標楷體" w:cs="Times New Roman"/>
                <w:color w:val="000000" w:themeColor="text1"/>
              </w:rPr>
              <w:t>ofacitinib</w:t>
            </w:r>
            <w:proofErr w:type="spellEnd"/>
            <w:r w:rsidR="000A4027" w:rsidRPr="002F199C">
              <w:rPr>
                <w:rFonts w:ascii="Times New Roman" w:eastAsia="標楷體" w:hAnsi="Times New Roman" w:cs="Times New Roman" w:hint="eastAsia"/>
                <w:color w:val="000000" w:themeColor="text1"/>
              </w:rPr>
              <w:t>成分</w:t>
            </w:r>
            <w:r w:rsidR="000A4027" w:rsidRPr="002F199C">
              <w:rPr>
                <w:rFonts w:ascii="Times New Roman" w:eastAsia="標楷體" w:hAnsi="標楷體" w:cs="Times New Roman"/>
                <w:color w:val="000000" w:themeColor="text1"/>
              </w:rPr>
              <w:t>藥品</w:t>
            </w:r>
            <w:r>
              <w:rPr>
                <w:rFonts w:ascii="Times New Roman" w:eastAsia="標楷體" w:hAnsi="標楷體" w:cs="Times New Roman" w:hint="eastAsia"/>
                <w:color w:val="000000" w:themeColor="text1"/>
              </w:rPr>
              <w:t>時，應依</w:t>
            </w:r>
            <w:r w:rsidR="000A4027">
              <w:rPr>
                <w:rFonts w:ascii="Times New Roman" w:eastAsia="標楷體" w:hAnsi="Times New Roman" w:hint="eastAsia"/>
                <w:color w:val="000000" w:themeColor="text1"/>
              </w:rPr>
              <w:t>仿單</w:t>
            </w:r>
            <w:r>
              <w:rPr>
                <w:rFonts w:ascii="Times New Roman" w:eastAsia="標楷體" w:hAnsi="Times New Roman" w:hint="eastAsia"/>
                <w:color w:val="000000" w:themeColor="text1"/>
              </w:rPr>
              <w:t>核准之</w:t>
            </w:r>
            <w:r w:rsidR="008127C9">
              <w:rPr>
                <w:rFonts w:ascii="Times New Roman" w:eastAsia="標楷體" w:hAnsi="Times New Roman" w:hint="eastAsia"/>
                <w:color w:val="000000" w:themeColor="text1"/>
              </w:rPr>
              <w:t>適應症與對應之建議劑量</w:t>
            </w:r>
            <w:r w:rsidR="000A4027">
              <w:rPr>
                <w:rFonts w:ascii="Times New Roman" w:eastAsia="標楷體" w:hAnsi="Times New Roman" w:cs="Times New Roman" w:hint="eastAsia"/>
                <w:color w:val="000000" w:themeColor="text1"/>
              </w:rPr>
              <w:t>。</w:t>
            </w:r>
          </w:p>
          <w:p w:rsidR="000A4027" w:rsidRDefault="002754DE" w:rsidP="000A4027">
            <w:pPr>
              <w:pStyle w:val="Web"/>
              <w:numPr>
                <w:ilvl w:val="0"/>
                <w:numId w:val="20"/>
              </w:numPr>
              <w:spacing w:before="0" w:beforeAutospacing="0" w:after="0" w:afterAutospacing="0" w:line="400" w:lineRule="exact"/>
              <w:jc w:val="both"/>
              <w:rPr>
                <w:rFonts w:ascii="Times New Roman" w:eastAsia="標楷體" w:hAnsi="Times New Roman" w:cs="Times New Roman"/>
                <w:color w:val="000000"/>
              </w:rPr>
            </w:pPr>
            <w:r>
              <w:rPr>
                <w:rFonts w:ascii="Times New Roman" w:eastAsia="標楷體" w:hAnsi="Times New Roman" w:cs="Times New Roman" w:hint="eastAsia"/>
                <w:color w:val="000000" w:themeColor="text1"/>
              </w:rPr>
              <w:t>應</w:t>
            </w:r>
            <w:r w:rsidR="000A4027">
              <w:rPr>
                <w:rFonts w:ascii="Times New Roman" w:eastAsia="標楷體" w:hAnsi="Times New Roman" w:cs="Times New Roman" w:hint="eastAsia"/>
                <w:color w:val="000000" w:themeColor="text1"/>
              </w:rPr>
              <w:t>監控病人是否出現肺栓塞的</w:t>
            </w:r>
            <w:proofErr w:type="gramStart"/>
            <w:r w:rsidR="000A4027">
              <w:rPr>
                <w:rFonts w:ascii="Times New Roman" w:eastAsia="標楷體" w:hAnsi="Times New Roman" w:cs="Times New Roman" w:hint="eastAsia"/>
                <w:color w:val="000000" w:themeColor="text1"/>
              </w:rPr>
              <w:t>癥候與</w:t>
            </w:r>
            <w:proofErr w:type="gramEnd"/>
            <w:r w:rsidR="000A4027" w:rsidRPr="00771187">
              <w:rPr>
                <w:rFonts w:ascii="Times New Roman" w:eastAsia="標楷體" w:hAnsi="Times New Roman" w:cs="Times New Roman" w:hint="eastAsia"/>
                <w:color w:val="000000" w:themeColor="text1"/>
              </w:rPr>
              <w:t>症狀，</w:t>
            </w:r>
            <w:r w:rsidR="000A4027">
              <w:rPr>
                <w:rFonts w:ascii="Times New Roman" w:eastAsia="標楷體" w:hAnsi="Times New Roman" w:cs="Times New Roman" w:hint="eastAsia"/>
                <w:color w:val="000000" w:themeColor="text1"/>
              </w:rPr>
              <w:t>並</w:t>
            </w:r>
            <w:r w:rsidR="000A4027" w:rsidRPr="00771187">
              <w:rPr>
                <w:rFonts w:ascii="Times New Roman" w:eastAsia="標楷體" w:hAnsi="Times New Roman" w:cs="Times New Roman" w:hint="eastAsia"/>
                <w:color w:val="000000" w:themeColor="text1"/>
              </w:rPr>
              <w:t>建議</w:t>
            </w:r>
            <w:r w:rsidR="000A4027">
              <w:rPr>
                <w:rFonts w:ascii="Times New Roman" w:eastAsia="標楷體" w:hAnsi="Times New Roman" w:cs="Times New Roman" w:hint="eastAsia"/>
                <w:color w:val="000000" w:themeColor="text1"/>
              </w:rPr>
              <w:t>病人當發生相關症狀時，應立即尋求醫療協助</w:t>
            </w:r>
            <w:r w:rsidR="000A4027" w:rsidRPr="00771187">
              <w:rPr>
                <w:rFonts w:ascii="Times New Roman" w:eastAsia="標楷體" w:hAnsi="Times New Roman" w:cs="Times New Roman" w:hint="eastAsia"/>
                <w:color w:val="000000" w:themeColor="text1"/>
              </w:rPr>
              <w:t>。</w:t>
            </w:r>
          </w:p>
          <w:p w:rsidR="000A4027" w:rsidRPr="00D63CDD" w:rsidRDefault="000A4027" w:rsidP="000A4027">
            <w:pPr>
              <w:pStyle w:val="Web"/>
              <w:numPr>
                <w:ilvl w:val="0"/>
                <w:numId w:val="1"/>
              </w:numPr>
              <w:spacing w:before="0" w:beforeAutospacing="0" w:after="0" w:afterAutospacing="0" w:line="400" w:lineRule="exact"/>
              <w:rPr>
                <w:rFonts w:ascii="Times New Roman" w:eastAsia="標楷體" w:hAnsi="Times New Roman" w:cs="Times New Roman"/>
              </w:rPr>
            </w:pPr>
            <w:r w:rsidRPr="00D63CDD">
              <w:rPr>
                <w:rFonts w:ascii="Times New Roman" w:eastAsia="標楷體" w:hAnsi="Times New Roman" w:cs="Times New Roman"/>
                <w:b/>
                <w:bCs/>
                <w:u w:val="single"/>
              </w:rPr>
              <w:lastRenderedPageBreak/>
              <w:t>病人</w:t>
            </w:r>
            <w:r w:rsidRPr="00D63CDD">
              <w:rPr>
                <w:rFonts w:ascii="Times New Roman" w:eastAsia="標楷體" w:hAnsi="Times New Roman" w:cs="Times New Roman"/>
                <w:b/>
              </w:rPr>
              <w:t>應注意事項</w:t>
            </w:r>
            <w:r w:rsidRPr="00D63CDD">
              <w:rPr>
                <w:rFonts w:ascii="Times New Roman" w:eastAsia="標楷體" w:hAnsi="Times New Roman" w:cs="Times New Roman"/>
              </w:rPr>
              <w:t>：</w:t>
            </w:r>
          </w:p>
          <w:p w:rsidR="000A4027" w:rsidRPr="003808A0" w:rsidRDefault="002754DE" w:rsidP="000A4027">
            <w:pPr>
              <w:pStyle w:val="Web"/>
              <w:numPr>
                <w:ilvl w:val="0"/>
                <w:numId w:val="21"/>
              </w:numPr>
              <w:spacing w:before="0" w:beforeAutospacing="0" w:after="0" w:afterAutospacing="0" w:line="400" w:lineRule="exact"/>
              <w:rPr>
                <w:rFonts w:ascii="Times New Roman" w:eastAsia="標楷體" w:hAnsi="Times New Roman"/>
                <w:color w:val="000000" w:themeColor="text1"/>
              </w:rPr>
            </w:pPr>
            <w:r>
              <w:rPr>
                <w:rFonts w:ascii="Times New Roman" w:eastAsia="標楷體" w:hAnsi="Times New Roman" w:hint="eastAsia"/>
                <w:color w:val="000000" w:themeColor="text1"/>
              </w:rPr>
              <w:t>切勿於</w:t>
            </w:r>
            <w:r w:rsidR="000A4027">
              <w:rPr>
                <w:rFonts w:ascii="Times New Roman" w:eastAsia="標楷體" w:hAnsi="Times New Roman" w:hint="eastAsia"/>
                <w:color w:val="000000" w:themeColor="text1"/>
              </w:rPr>
              <w:t>諮詢醫療專業人員前，</w:t>
            </w:r>
            <w:r w:rsidR="000A4027" w:rsidRPr="003808A0">
              <w:rPr>
                <w:rFonts w:ascii="Times New Roman" w:eastAsia="標楷體" w:hAnsi="Times New Roman" w:hint="eastAsia"/>
                <w:color w:val="000000" w:themeColor="text1"/>
              </w:rPr>
              <w:t>自行停</w:t>
            </w:r>
            <w:r>
              <w:rPr>
                <w:rFonts w:ascii="Times New Roman" w:eastAsia="標楷體" w:hAnsi="Times New Roman" w:hint="eastAsia"/>
                <w:color w:val="000000" w:themeColor="text1"/>
              </w:rPr>
              <w:t>藥</w:t>
            </w:r>
            <w:r w:rsidR="000A4027" w:rsidRPr="003808A0">
              <w:rPr>
                <w:rFonts w:ascii="Times New Roman" w:eastAsia="標楷體" w:hAnsi="Times New Roman" w:hint="eastAsia"/>
                <w:color w:val="000000" w:themeColor="text1"/>
              </w:rPr>
              <w:t>或改變劑量，</w:t>
            </w:r>
            <w:r w:rsidR="000A4027">
              <w:rPr>
                <w:rFonts w:ascii="Times New Roman" w:eastAsia="標楷體" w:hAnsi="Times New Roman" w:hint="eastAsia"/>
                <w:color w:val="000000" w:themeColor="text1"/>
              </w:rPr>
              <w:t>因</w:t>
            </w:r>
            <w:r w:rsidR="000A4027" w:rsidRPr="003808A0">
              <w:rPr>
                <w:rFonts w:ascii="Times New Roman" w:eastAsia="標楷體" w:hAnsi="Times New Roman" w:hint="eastAsia"/>
                <w:color w:val="000000" w:themeColor="text1"/>
              </w:rPr>
              <w:t>可能會使疾病惡化。</w:t>
            </w:r>
          </w:p>
          <w:p w:rsidR="000A4027" w:rsidRDefault="000A4027" w:rsidP="000A4027">
            <w:pPr>
              <w:pStyle w:val="Web"/>
              <w:numPr>
                <w:ilvl w:val="0"/>
                <w:numId w:val="21"/>
              </w:numPr>
              <w:spacing w:before="0" w:beforeAutospacing="0" w:after="0" w:afterAutospacing="0" w:line="400" w:lineRule="exact"/>
              <w:rPr>
                <w:rFonts w:ascii="Times New Roman" w:eastAsia="標楷體" w:hAnsi="Times New Roman"/>
                <w:color w:val="000000" w:themeColor="text1"/>
              </w:rPr>
            </w:pPr>
            <w:r>
              <w:rPr>
                <w:rFonts w:ascii="Times New Roman" w:eastAsia="標楷體" w:hAnsi="Times New Roman" w:hint="eastAsia"/>
                <w:color w:val="000000" w:themeColor="text1"/>
              </w:rPr>
              <w:t>使用</w:t>
            </w:r>
            <w:proofErr w:type="spellStart"/>
            <w:r w:rsidRPr="00810C16">
              <w:rPr>
                <w:rFonts w:ascii="Times New Roman" w:eastAsia="標楷體" w:hAnsi="Times New Roman" w:hint="eastAsia"/>
                <w:color w:val="000000" w:themeColor="text1"/>
              </w:rPr>
              <w:t>tofacitinib</w:t>
            </w:r>
            <w:proofErr w:type="spellEnd"/>
            <w:r>
              <w:rPr>
                <w:rFonts w:ascii="Times New Roman" w:eastAsia="標楷體" w:hAnsi="Times New Roman" w:hint="eastAsia"/>
                <w:color w:val="000000" w:themeColor="text1"/>
              </w:rPr>
              <w:t>治療</w:t>
            </w:r>
            <w:proofErr w:type="gramStart"/>
            <w:r>
              <w:rPr>
                <w:rFonts w:ascii="Times New Roman" w:eastAsia="標楷體" w:hAnsi="Times New Roman" w:hint="eastAsia"/>
                <w:color w:val="000000" w:themeColor="text1"/>
              </w:rPr>
              <w:t>期間，</w:t>
            </w:r>
            <w:proofErr w:type="gramEnd"/>
            <w:r>
              <w:rPr>
                <w:rFonts w:ascii="Times New Roman" w:eastAsia="標楷體" w:hAnsi="Times New Roman" w:hint="eastAsia"/>
                <w:color w:val="000000" w:themeColor="text1"/>
              </w:rPr>
              <w:t>若發生肺部血栓症狀或</w:t>
            </w:r>
            <w:r w:rsidR="002754DE">
              <w:rPr>
                <w:rFonts w:ascii="Times New Roman" w:eastAsia="標楷體" w:hAnsi="Times New Roman" w:hint="eastAsia"/>
                <w:color w:val="000000" w:themeColor="text1"/>
              </w:rPr>
              <w:t>下列</w:t>
            </w:r>
            <w:r>
              <w:rPr>
                <w:rFonts w:ascii="Times New Roman" w:eastAsia="標楷體" w:hAnsi="Times New Roman" w:hint="eastAsia"/>
                <w:color w:val="000000" w:themeColor="text1"/>
              </w:rPr>
              <w:t>其他不尋常的症狀時，請立即尋求醫療協助：</w:t>
            </w:r>
          </w:p>
          <w:p w:rsidR="000A4027" w:rsidRDefault="000A4027" w:rsidP="004B5C2C">
            <w:pPr>
              <w:pStyle w:val="Web"/>
              <w:numPr>
                <w:ilvl w:val="1"/>
                <w:numId w:val="21"/>
              </w:numPr>
              <w:spacing w:before="0" w:beforeAutospacing="0" w:after="0" w:afterAutospacing="0" w:line="400" w:lineRule="exact"/>
              <w:rPr>
                <w:rFonts w:ascii="Times New Roman" w:eastAsia="標楷體" w:hAnsi="Times New Roman"/>
                <w:color w:val="000000" w:themeColor="text1"/>
              </w:rPr>
            </w:pPr>
            <w:r>
              <w:rPr>
                <w:rFonts w:ascii="Times New Roman" w:eastAsia="標楷體" w:hAnsi="Times New Roman" w:hint="eastAsia"/>
                <w:color w:val="000000" w:themeColor="text1"/>
              </w:rPr>
              <w:t>突然呼吸短促或呼吸困難</w:t>
            </w:r>
          </w:p>
          <w:p w:rsidR="000A4027" w:rsidRDefault="004B5C2C" w:rsidP="000A4027">
            <w:pPr>
              <w:pStyle w:val="Web"/>
              <w:numPr>
                <w:ilvl w:val="1"/>
                <w:numId w:val="21"/>
              </w:numPr>
              <w:spacing w:before="0" w:beforeAutospacing="0" w:after="0" w:afterAutospacing="0" w:line="400" w:lineRule="exact"/>
              <w:rPr>
                <w:rFonts w:ascii="Times New Roman" w:eastAsia="標楷體" w:hAnsi="Times New Roman"/>
                <w:color w:val="000000" w:themeColor="text1"/>
              </w:rPr>
            </w:pPr>
            <w:r>
              <w:rPr>
                <w:rFonts w:ascii="Times New Roman" w:eastAsia="標楷體" w:hAnsi="Times New Roman" w:hint="eastAsia"/>
                <w:color w:val="000000" w:themeColor="text1"/>
              </w:rPr>
              <w:t>胸痛</w:t>
            </w:r>
            <w:r w:rsidR="000A4027">
              <w:rPr>
                <w:rFonts w:ascii="Times New Roman" w:eastAsia="標楷體" w:hAnsi="Times New Roman" w:hint="eastAsia"/>
                <w:color w:val="000000" w:themeColor="text1"/>
              </w:rPr>
              <w:t>或背部疼痛</w:t>
            </w:r>
          </w:p>
          <w:p w:rsidR="000A4027" w:rsidRDefault="000A4027" w:rsidP="000A4027">
            <w:pPr>
              <w:pStyle w:val="Web"/>
              <w:numPr>
                <w:ilvl w:val="1"/>
                <w:numId w:val="21"/>
              </w:numPr>
              <w:spacing w:before="0" w:beforeAutospacing="0" w:after="0" w:afterAutospacing="0" w:line="400" w:lineRule="exact"/>
              <w:rPr>
                <w:rFonts w:ascii="Times New Roman" w:eastAsia="標楷體" w:hAnsi="Times New Roman"/>
                <w:color w:val="000000" w:themeColor="text1"/>
              </w:rPr>
            </w:pPr>
            <w:r>
              <w:rPr>
                <w:rFonts w:ascii="Times New Roman" w:eastAsia="標楷體" w:hAnsi="Times New Roman" w:hint="eastAsia"/>
                <w:color w:val="000000" w:themeColor="text1"/>
              </w:rPr>
              <w:t>咳血</w:t>
            </w:r>
          </w:p>
          <w:p w:rsidR="000A4027" w:rsidRDefault="004B5C2C" w:rsidP="000A4027">
            <w:pPr>
              <w:pStyle w:val="Web"/>
              <w:numPr>
                <w:ilvl w:val="1"/>
                <w:numId w:val="21"/>
              </w:numPr>
              <w:spacing w:before="0" w:beforeAutospacing="0" w:after="0" w:afterAutospacing="0" w:line="400" w:lineRule="exact"/>
              <w:rPr>
                <w:rFonts w:ascii="Times New Roman" w:eastAsia="標楷體" w:hAnsi="Times New Roman"/>
                <w:color w:val="000000" w:themeColor="text1"/>
              </w:rPr>
            </w:pPr>
            <w:r>
              <w:rPr>
                <w:rFonts w:ascii="Times New Roman" w:eastAsia="標楷體" w:hAnsi="Times New Roman" w:hint="eastAsia"/>
                <w:color w:val="000000" w:themeColor="text1"/>
              </w:rPr>
              <w:t>過度</w:t>
            </w:r>
            <w:r w:rsidR="000A4027">
              <w:rPr>
                <w:rFonts w:ascii="Times New Roman" w:eastAsia="標楷體" w:hAnsi="Times New Roman" w:hint="eastAsia"/>
                <w:color w:val="000000" w:themeColor="text1"/>
              </w:rPr>
              <w:t>流汗</w:t>
            </w:r>
          </w:p>
          <w:p w:rsidR="000A4027" w:rsidRDefault="000A4027" w:rsidP="000A4027">
            <w:pPr>
              <w:pStyle w:val="Web"/>
              <w:numPr>
                <w:ilvl w:val="1"/>
                <w:numId w:val="21"/>
              </w:numPr>
              <w:spacing w:before="0" w:beforeAutospacing="0" w:after="0" w:afterAutospacing="0" w:line="400" w:lineRule="exact"/>
              <w:rPr>
                <w:rFonts w:ascii="Times New Roman" w:eastAsia="標楷體" w:hAnsi="Times New Roman"/>
                <w:color w:val="000000" w:themeColor="text1"/>
              </w:rPr>
            </w:pPr>
            <w:r>
              <w:rPr>
                <w:rFonts w:ascii="Times New Roman" w:eastAsia="標楷體" w:hAnsi="Times New Roman" w:hint="eastAsia"/>
                <w:color w:val="000000" w:themeColor="text1"/>
              </w:rPr>
              <w:t>皮膚濕</w:t>
            </w:r>
            <w:proofErr w:type="gramStart"/>
            <w:r>
              <w:rPr>
                <w:rFonts w:ascii="Times New Roman" w:eastAsia="標楷體" w:hAnsi="Times New Roman" w:hint="eastAsia"/>
                <w:color w:val="000000" w:themeColor="text1"/>
              </w:rPr>
              <w:t>黏</w:t>
            </w:r>
            <w:proofErr w:type="gramEnd"/>
            <w:r>
              <w:rPr>
                <w:rFonts w:ascii="Times New Roman" w:eastAsia="標楷體" w:hAnsi="Times New Roman" w:hint="eastAsia"/>
                <w:color w:val="000000" w:themeColor="text1"/>
              </w:rPr>
              <w:t>(clammy)</w:t>
            </w:r>
            <w:r>
              <w:rPr>
                <w:rFonts w:ascii="Times New Roman" w:eastAsia="標楷體" w:hAnsi="Times New Roman" w:hint="eastAsia"/>
                <w:color w:val="000000" w:themeColor="text1"/>
              </w:rPr>
              <w:t>或</w:t>
            </w:r>
            <w:r w:rsidR="00C624E6">
              <w:rPr>
                <w:rFonts w:ascii="Times New Roman" w:eastAsia="標楷體" w:hAnsi="Times New Roman" w:hint="eastAsia"/>
                <w:color w:val="000000" w:themeColor="text1"/>
              </w:rPr>
              <w:t>略顯</w:t>
            </w:r>
            <w:r>
              <w:rPr>
                <w:rFonts w:ascii="Times New Roman" w:eastAsia="標楷體" w:hAnsi="Times New Roman" w:hint="eastAsia"/>
                <w:color w:val="000000" w:themeColor="text1"/>
              </w:rPr>
              <w:t>藍色</w:t>
            </w:r>
            <w:r>
              <w:rPr>
                <w:rFonts w:ascii="Times New Roman" w:eastAsia="標楷體" w:hAnsi="Times New Roman" w:hint="eastAsia"/>
                <w:color w:val="000000" w:themeColor="text1"/>
              </w:rPr>
              <w:t>(bluish colored)</w:t>
            </w:r>
          </w:p>
          <w:p w:rsidR="000A4027" w:rsidRPr="004B5C2C" w:rsidRDefault="000A4027" w:rsidP="004B5C2C">
            <w:pPr>
              <w:pStyle w:val="a9"/>
              <w:widowControl/>
              <w:numPr>
                <w:ilvl w:val="0"/>
                <w:numId w:val="1"/>
              </w:numPr>
              <w:shd w:val="clear" w:color="auto" w:fill="FFFFFF"/>
              <w:ind w:leftChars="0"/>
              <w:jc w:val="both"/>
              <w:rPr>
                <w:rFonts w:ascii="Times New Roman" w:eastAsia="標楷體" w:hAnsi="Times New Roman"/>
                <w:color w:val="000000" w:themeColor="text1"/>
                <w:kern w:val="0"/>
                <w:szCs w:val="24"/>
              </w:rPr>
            </w:pPr>
            <w:r w:rsidRPr="004B5C2C">
              <w:rPr>
                <w:rFonts w:ascii="Times New Roman" w:eastAsia="標楷體" w:hAnsi="標楷體" w:hint="eastAsia"/>
              </w:rPr>
              <w:t>醫療人員或病人懷疑因為使用（服用）藥品導致不良反應發生時，請立即通報給衛生</w:t>
            </w:r>
            <w:proofErr w:type="gramStart"/>
            <w:r w:rsidRPr="004B5C2C">
              <w:rPr>
                <w:rFonts w:ascii="Times New Roman" w:eastAsia="標楷體" w:hAnsi="標楷體" w:hint="eastAsia"/>
              </w:rPr>
              <w:t>福利部所建置</w:t>
            </w:r>
            <w:proofErr w:type="gramEnd"/>
            <w:r w:rsidRPr="004B5C2C">
              <w:rPr>
                <w:rFonts w:ascii="Times New Roman" w:eastAsia="標楷體" w:hAnsi="標楷體" w:hint="eastAsia"/>
              </w:rPr>
              <w:t>之全國藥物不良反應通報中心，並副知所屬廠商，藥物不良反應通報專線</w:t>
            </w:r>
            <w:r w:rsidRPr="004B5C2C">
              <w:rPr>
                <w:rFonts w:ascii="Times New Roman" w:eastAsia="標楷體"/>
              </w:rPr>
              <w:t>02-2396-0100</w:t>
            </w:r>
            <w:r w:rsidRPr="004B5C2C">
              <w:rPr>
                <w:rFonts w:ascii="Times New Roman" w:eastAsia="標楷體" w:hAnsi="標楷體" w:hint="eastAsia"/>
              </w:rPr>
              <w:t>，網站：</w:t>
            </w:r>
            <w:hyperlink r:id="rId11" w:history="1">
              <w:r w:rsidRPr="004B5C2C">
                <w:rPr>
                  <w:rStyle w:val="ab"/>
                  <w:rFonts w:ascii="Times New Roman" w:eastAsia="標楷體"/>
                </w:rPr>
                <w:t>http</w:t>
              </w:r>
              <w:r w:rsidRPr="004B5C2C">
                <w:rPr>
                  <w:rStyle w:val="ab"/>
                  <w:rFonts w:ascii="Times New Roman" w:eastAsia="標楷體" w:hint="eastAsia"/>
                </w:rPr>
                <w:t>s</w:t>
              </w:r>
              <w:r w:rsidRPr="004B5C2C">
                <w:rPr>
                  <w:rStyle w:val="ab"/>
                  <w:rFonts w:ascii="Times New Roman" w:eastAsia="標楷體"/>
                </w:rPr>
                <w:t>://adr.fda.gov.tw</w:t>
              </w:r>
            </w:hyperlink>
            <w:r w:rsidRPr="004B5C2C">
              <w:rPr>
                <w:rFonts w:ascii="Times New Roman" w:eastAsia="標楷體" w:hAnsi="標楷體" w:hint="eastAsia"/>
              </w:rPr>
              <w:t>；衛生福利部食品藥物管理署獲知藥品安全訊息時，</w:t>
            </w:r>
            <w:proofErr w:type="gramStart"/>
            <w:r w:rsidRPr="004B5C2C">
              <w:rPr>
                <w:rFonts w:ascii="Times New Roman" w:eastAsia="標楷體" w:hAnsi="標楷體" w:hint="eastAsia"/>
              </w:rPr>
              <w:t>均會蒐集</w:t>
            </w:r>
            <w:proofErr w:type="gramEnd"/>
            <w:r w:rsidRPr="004B5C2C">
              <w:rPr>
                <w:rFonts w:ascii="Times New Roman" w:eastAsia="標楷體" w:hAnsi="標楷體" w:hint="eastAsia"/>
              </w:rPr>
              <w:t>彙整相關資料進行評估，並對於新增之藥品風險採取對應之風險管控措施</w:t>
            </w:r>
            <w:r w:rsidRPr="004B5C2C">
              <w:rPr>
                <w:rFonts w:ascii="Times New Roman" w:eastAsia="標楷體" w:hint="eastAsia"/>
              </w:rPr>
              <w:t>。</w:t>
            </w:r>
          </w:p>
        </w:tc>
      </w:tr>
    </w:tbl>
    <w:p w:rsidR="00274772" w:rsidRDefault="00274772" w:rsidP="009B5C33">
      <w:pPr>
        <w:widowControl/>
      </w:pPr>
    </w:p>
    <w:p w:rsidR="00274772" w:rsidRDefault="00274772">
      <w:pPr>
        <w:widowControl/>
      </w:pPr>
      <w:r>
        <w:br w:type="page"/>
      </w:r>
    </w:p>
    <w:p w:rsidR="00274772" w:rsidRPr="00890767" w:rsidRDefault="00274772" w:rsidP="00274772">
      <w:pPr>
        <w:jc w:val="center"/>
        <w:rPr>
          <w:rFonts w:ascii="Times New Roman" w:eastAsia="標楷體" w:hAnsi="Times New Roman"/>
          <w:b/>
          <w:szCs w:val="24"/>
        </w:rPr>
      </w:pPr>
      <w:r w:rsidRPr="00890767">
        <w:rPr>
          <w:rFonts w:ascii="Times New Roman" w:eastAsia="標楷體" w:hAnsi="Times New Roman"/>
          <w:b/>
          <w:szCs w:val="24"/>
        </w:rPr>
        <w:lastRenderedPageBreak/>
        <w:t>附件</w:t>
      </w:r>
      <w:r w:rsidRPr="00890767">
        <w:rPr>
          <w:rFonts w:ascii="Times New Roman" w:eastAsia="標楷體" w:hAnsi="Times New Roman"/>
          <w:b/>
          <w:szCs w:val="24"/>
        </w:rPr>
        <w:t xml:space="preserve"> </w:t>
      </w:r>
      <w:r w:rsidRPr="00890767">
        <w:rPr>
          <w:rFonts w:ascii="Times New Roman" w:eastAsia="標楷體" w:hAnsi="Times New Roman"/>
          <w:b/>
          <w:szCs w:val="24"/>
        </w:rPr>
        <w:t>含</w:t>
      </w:r>
      <w:proofErr w:type="spellStart"/>
      <w:r w:rsidRPr="00274772">
        <w:rPr>
          <w:rFonts w:ascii="Times New Roman" w:eastAsia="標楷體" w:hAnsi="Times New Roman"/>
          <w:b/>
          <w:color w:val="000000" w:themeColor="text1"/>
          <w:szCs w:val="24"/>
        </w:rPr>
        <w:t>Tofacitinib</w:t>
      </w:r>
      <w:proofErr w:type="spellEnd"/>
      <w:r w:rsidRPr="00890767">
        <w:rPr>
          <w:rFonts w:ascii="Times New Roman" w:eastAsia="標楷體" w:hAnsi="Times New Roman"/>
          <w:b/>
          <w:szCs w:val="24"/>
        </w:rPr>
        <w:t>成份藥品之適應症</w:t>
      </w:r>
    </w:p>
    <w:tbl>
      <w:tblPr>
        <w:tblStyle w:val="ae"/>
        <w:tblW w:w="8522" w:type="dxa"/>
        <w:tblLayout w:type="fixed"/>
        <w:tblLook w:val="04A0" w:firstRow="1" w:lastRow="0" w:firstColumn="1" w:lastColumn="0" w:noHBand="0" w:noVBand="1"/>
      </w:tblPr>
      <w:tblGrid>
        <w:gridCol w:w="959"/>
        <w:gridCol w:w="1276"/>
        <w:gridCol w:w="1559"/>
        <w:gridCol w:w="4728"/>
      </w:tblGrid>
      <w:tr w:rsidR="00B901C9" w:rsidRPr="00890767" w:rsidTr="00A3188B">
        <w:trPr>
          <w:trHeight w:val="225"/>
        </w:trPr>
        <w:tc>
          <w:tcPr>
            <w:tcW w:w="959" w:type="dxa"/>
            <w:noWrap/>
            <w:vAlign w:val="center"/>
            <w:hideMark/>
          </w:tcPr>
          <w:p w:rsidR="00B901C9" w:rsidRPr="00B901C9" w:rsidRDefault="00B901C9" w:rsidP="00A3188B">
            <w:pPr>
              <w:jc w:val="center"/>
              <w:rPr>
                <w:rFonts w:ascii="Times New Roman" w:eastAsia="標楷體" w:hAnsi="Times New Roman"/>
                <w:sz w:val="20"/>
                <w:szCs w:val="20"/>
              </w:rPr>
            </w:pPr>
            <w:r w:rsidRPr="00B901C9">
              <w:rPr>
                <w:rFonts w:ascii="Times New Roman" w:eastAsia="標楷體" w:hAnsi="Times New Roman"/>
                <w:sz w:val="20"/>
                <w:szCs w:val="20"/>
              </w:rPr>
              <w:t>許可證字號</w:t>
            </w:r>
          </w:p>
        </w:tc>
        <w:tc>
          <w:tcPr>
            <w:tcW w:w="1276" w:type="dxa"/>
            <w:noWrap/>
            <w:vAlign w:val="center"/>
            <w:hideMark/>
          </w:tcPr>
          <w:p w:rsidR="00B901C9" w:rsidRPr="00B901C9" w:rsidRDefault="00B901C9" w:rsidP="00A3188B">
            <w:pPr>
              <w:jc w:val="center"/>
              <w:rPr>
                <w:rFonts w:ascii="Times New Roman" w:eastAsia="標楷體" w:hAnsi="Times New Roman"/>
                <w:sz w:val="20"/>
                <w:szCs w:val="20"/>
              </w:rPr>
            </w:pPr>
            <w:r w:rsidRPr="00B901C9">
              <w:rPr>
                <w:rFonts w:ascii="Times New Roman" w:eastAsia="標楷體" w:hAnsi="Times New Roman" w:hint="eastAsia"/>
                <w:sz w:val="20"/>
                <w:szCs w:val="20"/>
              </w:rPr>
              <w:t>中文</w:t>
            </w:r>
            <w:r w:rsidRPr="00B901C9">
              <w:rPr>
                <w:rFonts w:ascii="Times New Roman" w:eastAsia="標楷體" w:hAnsi="Times New Roman"/>
                <w:sz w:val="20"/>
                <w:szCs w:val="20"/>
              </w:rPr>
              <w:t>品名</w:t>
            </w:r>
          </w:p>
        </w:tc>
        <w:tc>
          <w:tcPr>
            <w:tcW w:w="1559" w:type="dxa"/>
            <w:vAlign w:val="center"/>
          </w:tcPr>
          <w:p w:rsidR="00B901C9" w:rsidRPr="00B901C9" w:rsidRDefault="00B901C9" w:rsidP="00A3188B">
            <w:pPr>
              <w:jc w:val="center"/>
              <w:rPr>
                <w:rFonts w:ascii="Times New Roman" w:eastAsia="標楷體" w:hAnsi="Times New Roman"/>
                <w:sz w:val="20"/>
                <w:szCs w:val="20"/>
              </w:rPr>
            </w:pPr>
            <w:r w:rsidRPr="00B901C9">
              <w:rPr>
                <w:rFonts w:ascii="Times New Roman" w:eastAsia="標楷體" w:hAnsi="Times New Roman" w:hint="eastAsia"/>
                <w:sz w:val="20"/>
                <w:szCs w:val="20"/>
              </w:rPr>
              <w:t>英文品名</w:t>
            </w:r>
          </w:p>
        </w:tc>
        <w:tc>
          <w:tcPr>
            <w:tcW w:w="4728" w:type="dxa"/>
            <w:noWrap/>
            <w:vAlign w:val="center"/>
            <w:hideMark/>
          </w:tcPr>
          <w:p w:rsidR="00B901C9" w:rsidRPr="00B901C9" w:rsidRDefault="00B901C9" w:rsidP="00A3188B">
            <w:pPr>
              <w:jc w:val="center"/>
              <w:rPr>
                <w:rFonts w:ascii="Times New Roman" w:eastAsia="標楷體" w:hAnsi="Times New Roman"/>
                <w:sz w:val="20"/>
                <w:szCs w:val="20"/>
              </w:rPr>
            </w:pPr>
            <w:r w:rsidRPr="00B901C9">
              <w:rPr>
                <w:rFonts w:ascii="Times New Roman" w:eastAsia="標楷體" w:hAnsi="Times New Roman"/>
                <w:sz w:val="20"/>
                <w:szCs w:val="20"/>
              </w:rPr>
              <w:t>適應症</w:t>
            </w:r>
          </w:p>
        </w:tc>
      </w:tr>
      <w:tr w:rsidR="00B901C9" w:rsidRPr="00890767" w:rsidTr="00B901C9">
        <w:trPr>
          <w:trHeight w:val="225"/>
        </w:trPr>
        <w:tc>
          <w:tcPr>
            <w:tcW w:w="959" w:type="dxa"/>
            <w:noWrap/>
            <w:hideMark/>
          </w:tcPr>
          <w:p w:rsidR="00B901C9" w:rsidRPr="00B901C9" w:rsidRDefault="00B901C9" w:rsidP="00B901C9">
            <w:pPr>
              <w:rPr>
                <w:rFonts w:ascii="Times New Roman" w:eastAsia="標楷體" w:hAnsi="Times New Roman"/>
                <w:sz w:val="20"/>
                <w:szCs w:val="20"/>
              </w:rPr>
            </w:pPr>
            <w:r w:rsidRPr="00B901C9">
              <w:rPr>
                <w:rFonts w:ascii="Times New Roman" w:eastAsia="標楷體" w:hAnsi="Times New Roman" w:hint="eastAsia"/>
                <w:sz w:val="20"/>
                <w:szCs w:val="20"/>
              </w:rPr>
              <w:t>衛</w:t>
            </w:r>
            <w:proofErr w:type="gramStart"/>
            <w:r w:rsidRPr="00B901C9">
              <w:rPr>
                <w:rFonts w:ascii="Times New Roman" w:eastAsia="標楷體" w:hAnsi="Times New Roman" w:hint="eastAsia"/>
                <w:sz w:val="20"/>
                <w:szCs w:val="20"/>
              </w:rPr>
              <w:t>部藥輸字</w:t>
            </w:r>
            <w:proofErr w:type="gramEnd"/>
            <w:r w:rsidRPr="00B901C9">
              <w:rPr>
                <w:rFonts w:ascii="Times New Roman" w:eastAsia="標楷體" w:hAnsi="Times New Roman" w:hint="eastAsia"/>
                <w:sz w:val="20"/>
                <w:szCs w:val="20"/>
              </w:rPr>
              <w:t>第</w:t>
            </w:r>
            <w:r w:rsidRPr="00B901C9">
              <w:rPr>
                <w:rFonts w:ascii="Times New Roman" w:eastAsia="標楷體" w:hAnsi="Times New Roman" w:hint="eastAsia"/>
                <w:sz w:val="20"/>
                <w:szCs w:val="20"/>
              </w:rPr>
              <w:t>026219</w:t>
            </w:r>
            <w:r w:rsidRPr="00B901C9">
              <w:rPr>
                <w:rFonts w:ascii="Times New Roman" w:eastAsia="標楷體" w:hAnsi="Times New Roman" w:hint="eastAsia"/>
                <w:sz w:val="20"/>
                <w:szCs w:val="20"/>
              </w:rPr>
              <w:t>號</w:t>
            </w:r>
          </w:p>
        </w:tc>
        <w:tc>
          <w:tcPr>
            <w:tcW w:w="1276" w:type="dxa"/>
            <w:noWrap/>
            <w:hideMark/>
          </w:tcPr>
          <w:p w:rsidR="00B901C9" w:rsidRPr="00B901C9" w:rsidRDefault="00B901C9" w:rsidP="00B901C9">
            <w:pPr>
              <w:rPr>
                <w:rFonts w:ascii="Times New Roman" w:eastAsia="標楷體" w:hAnsi="Times New Roman"/>
                <w:sz w:val="20"/>
                <w:szCs w:val="20"/>
              </w:rPr>
            </w:pPr>
            <w:proofErr w:type="gramStart"/>
            <w:r w:rsidRPr="00B901C9">
              <w:rPr>
                <w:rFonts w:ascii="Times New Roman" w:eastAsia="標楷體" w:hAnsi="Times New Roman" w:hint="eastAsia"/>
                <w:sz w:val="20"/>
                <w:szCs w:val="20"/>
              </w:rPr>
              <w:t>捷抑炎膜衣錠</w:t>
            </w:r>
            <w:proofErr w:type="gramEnd"/>
            <w:r w:rsidRPr="00B901C9">
              <w:rPr>
                <w:rFonts w:ascii="Times New Roman" w:eastAsia="標楷體" w:hAnsi="Times New Roman" w:hint="eastAsia"/>
                <w:sz w:val="20"/>
                <w:szCs w:val="20"/>
              </w:rPr>
              <w:t>5</w:t>
            </w:r>
            <w:r w:rsidRPr="00B901C9">
              <w:rPr>
                <w:rFonts w:ascii="Times New Roman" w:eastAsia="標楷體" w:hAnsi="Times New Roman" w:hint="eastAsia"/>
                <w:sz w:val="20"/>
                <w:szCs w:val="20"/>
              </w:rPr>
              <w:t>毫克</w:t>
            </w:r>
          </w:p>
        </w:tc>
        <w:tc>
          <w:tcPr>
            <w:tcW w:w="1559" w:type="dxa"/>
          </w:tcPr>
          <w:p w:rsidR="00B901C9" w:rsidRPr="00B901C9" w:rsidRDefault="00B901C9" w:rsidP="00B901C9">
            <w:pPr>
              <w:rPr>
                <w:rFonts w:ascii="Times New Roman" w:eastAsia="標楷體" w:hAnsi="Times New Roman"/>
                <w:sz w:val="20"/>
                <w:szCs w:val="20"/>
              </w:rPr>
            </w:pPr>
            <w:r w:rsidRPr="00B901C9">
              <w:rPr>
                <w:rFonts w:ascii="Times New Roman" w:eastAsia="標楷體" w:hAnsi="Times New Roman"/>
                <w:sz w:val="20"/>
                <w:szCs w:val="20"/>
              </w:rPr>
              <w:t>XELJANZ Film-Coated Tablets 5mg</w:t>
            </w:r>
          </w:p>
        </w:tc>
        <w:tc>
          <w:tcPr>
            <w:tcW w:w="4728" w:type="dxa"/>
            <w:noWrap/>
          </w:tcPr>
          <w:p w:rsidR="00B901C9" w:rsidRPr="00B901C9" w:rsidRDefault="00B901C9" w:rsidP="009B023C">
            <w:pPr>
              <w:pStyle w:val="a9"/>
              <w:numPr>
                <w:ilvl w:val="0"/>
                <w:numId w:val="23"/>
              </w:numPr>
              <w:ind w:leftChars="0"/>
              <w:jc w:val="both"/>
              <w:rPr>
                <w:rFonts w:ascii="Times New Roman" w:eastAsia="標楷體" w:hAnsi="Times New Roman"/>
                <w:sz w:val="20"/>
                <w:szCs w:val="20"/>
              </w:rPr>
            </w:pPr>
            <w:r w:rsidRPr="00B901C9">
              <w:rPr>
                <w:rFonts w:ascii="Times New Roman" w:eastAsia="標楷體" w:hAnsi="Times New Roman" w:hint="eastAsia"/>
                <w:sz w:val="20"/>
                <w:szCs w:val="20"/>
              </w:rPr>
              <w:t>類風濕性關節炎：</w:t>
            </w:r>
            <w:r w:rsidRPr="00B901C9">
              <w:rPr>
                <w:rFonts w:ascii="Times New Roman" w:eastAsia="標楷體" w:hAnsi="Times New Roman" w:hint="eastAsia"/>
                <w:sz w:val="20"/>
                <w:szCs w:val="20"/>
              </w:rPr>
              <w:t>XELJANZ</w:t>
            </w:r>
            <w:r w:rsidRPr="00B901C9">
              <w:rPr>
                <w:rFonts w:ascii="Times New Roman" w:eastAsia="標楷體" w:hAnsi="Times New Roman" w:hint="eastAsia"/>
                <w:sz w:val="20"/>
                <w:szCs w:val="20"/>
              </w:rPr>
              <w:t>適用於治療患有中至重度活動性類風濕性關節炎且對</w:t>
            </w:r>
            <w:r w:rsidRPr="00B901C9">
              <w:rPr>
                <w:rFonts w:ascii="Times New Roman" w:eastAsia="標楷體" w:hAnsi="Times New Roman" w:hint="eastAsia"/>
                <w:sz w:val="20"/>
                <w:szCs w:val="20"/>
              </w:rPr>
              <w:t>methotrexate</w:t>
            </w:r>
            <w:r w:rsidRPr="00B901C9">
              <w:rPr>
                <w:rFonts w:ascii="Times New Roman" w:eastAsia="標楷體" w:hAnsi="Times New Roman" w:hint="eastAsia"/>
                <w:sz w:val="20"/>
                <w:szCs w:val="20"/>
              </w:rPr>
              <w:t>無法產生適當治療反應或無法耐受</w:t>
            </w:r>
            <w:r w:rsidRPr="00B901C9">
              <w:rPr>
                <w:rFonts w:ascii="Times New Roman" w:eastAsia="標楷體" w:hAnsi="Times New Roman" w:hint="eastAsia"/>
                <w:sz w:val="20"/>
                <w:szCs w:val="20"/>
              </w:rPr>
              <w:t>methotrexate</w:t>
            </w:r>
            <w:r w:rsidRPr="00B901C9">
              <w:rPr>
                <w:rFonts w:ascii="Times New Roman" w:eastAsia="標楷體" w:hAnsi="Times New Roman" w:hint="eastAsia"/>
                <w:sz w:val="20"/>
                <w:szCs w:val="20"/>
              </w:rPr>
              <w:t>之成人病人。</w:t>
            </w:r>
            <w:proofErr w:type="gramStart"/>
            <w:r w:rsidRPr="00B901C9">
              <w:rPr>
                <w:rFonts w:ascii="Times New Roman" w:eastAsia="標楷體" w:hAnsi="Times New Roman" w:hint="eastAsia"/>
                <w:sz w:val="20"/>
                <w:szCs w:val="20"/>
              </w:rPr>
              <w:t>本品可</w:t>
            </w:r>
            <w:proofErr w:type="gramEnd"/>
            <w:r w:rsidRPr="00B901C9">
              <w:rPr>
                <w:rFonts w:ascii="Times New Roman" w:eastAsia="標楷體" w:hAnsi="Times New Roman" w:hint="eastAsia"/>
                <w:sz w:val="20"/>
                <w:szCs w:val="20"/>
              </w:rPr>
              <w:t>用於單一療法或與</w:t>
            </w:r>
            <w:r w:rsidRPr="00B901C9">
              <w:rPr>
                <w:rFonts w:ascii="Times New Roman" w:eastAsia="標楷體" w:hAnsi="Times New Roman" w:hint="eastAsia"/>
                <w:sz w:val="20"/>
                <w:szCs w:val="20"/>
              </w:rPr>
              <w:t>methotrexate</w:t>
            </w:r>
            <w:r w:rsidRPr="00B901C9">
              <w:rPr>
                <w:rFonts w:ascii="Times New Roman" w:eastAsia="標楷體" w:hAnsi="Times New Roman" w:hint="eastAsia"/>
                <w:sz w:val="20"/>
                <w:szCs w:val="20"/>
              </w:rPr>
              <w:t>或其他非生物性的疾病緩</w:t>
            </w:r>
            <w:proofErr w:type="gramStart"/>
            <w:r w:rsidRPr="00B901C9">
              <w:rPr>
                <w:rFonts w:ascii="Times New Roman" w:eastAsia="標楷體" w:hAnsi="Times New Roman" w:hint="eastAsia"/>
                <w:sz w:val="20"/>
                <w:szCs w:val="20"/>
              </w:rPr>
              <w:t>解型抗</w:t>
            </w:r>
            <w:proofErr w:type="gramEnd"/>
            <w:r w:rsidRPr="00B901C9">
              <w:rPr>
                <w:rFonts w:ascii="Times New Roman" w:eastAsia="標楷體" w:hAnsi="Times New Roman" w:hint="eastAsia"/>
                <w:sz w:val="20"/>
                <w:szCs w:val="20"/>
              </w:rPr>
              <w:t>風濕藥物</w:t>
            </w:r>
            <w:r w:rsidRPr="00B901C9">
              <w:rPr>
                <w:rFonts w:ascii="Times New Roman" w:eastAsia="標楷體" w:hAnsi="Times New Roman" w:hint="eastAsia"/>
                <w:sz w:val="20"/>
                <w:szCs w:val="20"/>
              </w:rPr>
              <w:t>(DMARDs)</w:t>
            </w:r>
            <w:r w:rsidRPr="00B901C9">
              <w:rPr>
                <w:rFonts w:ascii="Times New Roman" w:eastAsia="標楷體" w:hAnsi="Times New Roman" w:hint="eastAsia"/>
                <w:sz w:val="20"/>
                <w:szCs w:val="20"/>
              </w:rPr>
              <w:t>合併使用。</w:t>
            </w:r>
          </w:p>
          <w:p w:rsidR="00B901C9" w:rsidRPr="00B901C9" w:rsidRDefault="00B901C9" w:rsidP="009B023C">
            <w:pPr>
              <w:pStyle w:val="a9"/>
              <w:numPr>
                <w:ilvl w:val="0"/>
                <w:numId w:val="23"/>
              </w:numPr>
              <w:ind w:leftChars="0"/>
              <w:jc w:val="both"/>
              <w:rPr>
                <w:rFonts w:ascii="Times New Roman" w:eastAsia="標楷體" w:hAnsi="Times New Roman"/>
                <w:sz w:val="20"/>
                <w:szCs w:val="20"/>
              </w:rPr>
            </w:pPr>
            <w:proofErr w:type="gramStart"/>
            <w:r w:rsidRPr="00B901C9">
              <w:rPr>
                <w:rFonts w:ascii="Times New Roman" w:eastAsia="標楷體" w:hAnsi="Times New Roman" w:hint="eastAsia"/>
                <w:sz w:val="20"/>
                <w:szCs w:val="20"/>
              </w:rPr>
              <w:t>乾癬性關節炎</w:t>
            </w:r>
            <w:proofErr w:type="gramEnd"/>
            <w:r w:rsidRPr="00B901C9">
              <w:rPr>
                <w:rFonts w:ascii="Times New Roman" w:eastAsia="標楷體" w:hAnsi="Times New Roman" w:hint="eastAsia"/>
                <w:sz w:val="20"/>
                <w:szCs w:val="20"/>
              </w:rPr>
              <w:t>：</w:t>
            </w:r>
            <w:r w:rsidRPr="00B901C9">
              <w:rPr>
                <w:rFonts w:ascii="Times New Roman" w:eastAsia="標楷體" w:hAnsi="Times New Roman" w:hint="eastAsia"/>
                <w:sz w:val="20"/>
                <w:szCs w:val="20"/>
              </w:rPr>
              <w:t>XELJANZ</w:t>
            </w:r>
            <w:r w:rsidRPr="00B901C9">
              <w:rPr>
                <w:rFonts w:ascii="Times New Roman" w:eastAsia="標楷體" w:hAnsi="Times New Roman" w:hint="eastAsia"/>
                <w:sz w:val="20"/>
                <w:szCs w:val="20"/>
              </w:rPr>
              <w:t>與非生物性的疾病緩</w:t>
            </w:r>
            <w:proofErr w:type="gramStart"/>
            <w:r w:rsidRPr="00B901C9">
              <w:rPr>
                <w:rFonts w:ascii="Times New Roman" w:eastAsia="標楷體" w:hAnsi="Times New Roman" w:hint="eastAsia"/>
                <w:sz w:val="20"/>
                <w:szCs w:val="20"/>
              </w:rPr>
              <w:t>解型抗</w:t>
            </w:r>
            <w:proofErr w:type="gramEnd"/>
            <w:r w:rsidRPr="00B901C9">
              <w:rPr>
                <w:rFonts w:ascii="Times New Roman" w:eastAsia="標楷體" w:hAnsi="Times New Roman" w:hint="eastAsia"/>
                <w:sz w:val="20"/>
                <w:szCs w:val="20"/>
              </w:rPr>
              <w:t>風濕藥物</w:t>
            </w:r>
            <w:r w:rsidRPr="00B901C9">
              <w:rPr>
                <w:rFonts w:ascii="Times New Roman" w:eastAsia="標楷體" w:hAnsi="Times New Roman" w:hint="eastAsia"/>
                <w:sz w:val="20"/>
                <w:szCs w:val="20"/>
              </w:rPr>
              <w:t>(DMARDs)</w:t>
            </w:r>
            <w:r w:rsidRPr="00B901C9">
              <w:rPr>
                <w:rFonts w:ascii="Times New Roman" w:eastAsia="標楷體" w:hAnsi="Times New Roman" w:hint="eastAsia"/>
                <w:sz w:val="20"/>
                <w:szCs w:val="20"/>
              </w:rPr>
              <w:t>合併使用，適用於治療患有活動性</w:t>
            </w:r>
            <w:proofErr w:type="gramStart"/>
            <w:r w:rsidRPr="00B901C9">
              <w:rPr>
                <w:rFonts w:ascii="Times New Roman" w:eastAsia="標楷體" w:hAnsi="Times New Roman" w:hint="eastAsia"/>
                <w:sz w:val="20"/>
                <w:szCs w:val="20"/>
              </w:rPr>
              <w:t>乾癬性關節炎</w:t>
            </w:r>
            <w:proofErr w:type="gramEnd"/>
            <w:r w:rsidRPr="00B901C9">
              <w:rPr>
                <w:rFonts w:ascii="Times New Roman" w:eastAsia="標楷體" w:hAnsi="Times New Roman" w:hint="eastAsia"/>
                <w:sz w:val="20"/>
                <w:szCs w:val="20"/>
              </w:rPr>
              <w:t>且對</w:t>
            </w:r>
            <w:r w:rsidRPr="00B901C9">
              <w:rPr>
                <w:rFonts w:ascii="Times New Roman" w:eastAsia="標楷體" w:hAnsi="Times New Roman" w:hint="eastAsia"/>
                <w:sz w:val="20"/>
                <w:szCs w:val="20"/>
              </w:rPr>
              <w:t>methotrexate</w:t>
            </w:r>
            <w:r w:rsidRPr="00B901C9">
              <w:rPr>
                <w:rFonts w:ascii="Times New Roman" w:eastAsia="標楷體" w:hAnsi="Times New Roman" w:hint="eastAsia"/>
                <w:sz w:val="20"/>
                <w:szCs w:val="20"/>
              </w:rPr>
              <w:t>或其他疾病緩</w:t>
            </w:r>
            <w:proofErr w:type="gramStart"/>
            <w:r w:rsidRPr="00B901C9">
              <w:rPr>
                <w:rFonts w:ascii="Times New Roman" w:eastAsia="標楷體" w:hAnsi="Times New Roman" w:hint="eastAsia"/>
                <w:sz w:val="20"/>
                <w:szCs w:val="20"/>
              </w:rPr>
              <w:t>解型抗</w:t>
            </w:r>
            <w:proofErr w:type="gramEnd"/>
            <w:r w:rsidRPr="00B901C9">
              <w:rPr>
                <w:rFonts w:ascii="Times New Roman" w:eastAsia="標楷體" w:hAnsi="Times New Roman" w:hint="eastAsia"/>
                <w:sz w:val="20"/>
                <w:szCs w:val="20"/>
              </w:rPr>
              <w:t>風濕性藥物</w:t>
            </w:r>
            <w:r w:rsidRPr="00B901C9">
              <w:rPr>
                <w:rFonts w:ascii="Times New Roman" w:eastAsia="標楷體" w:hAnsi="Times New Roman" w:hint="eastAsia"/>
                <w:sz w:val="20"/>
                <w:szCs w:val="20"/>
              </w:rPr>
              <w:t>(DMARDs)</w:t>
            </w:r>
            <w:r w:rsidRPr="00B901C9">
              <w:rPr>
                <w:rFonts w:ascii="Times New Roman" w:eastAsia="標楷體" w:hAnsi="Times New Roman" w:hint="eastAsia"/>
                <w:sz w:val="20"/>
                <w:szCs w:val="20"/>
              </w:rPr>
              <w:t>無法產生適當治療反應或無法耐受之成人病人。</w:t>
            </w:r>
          </w:p>
          <w:p w:rsidR="00B901C9" w:rsidRPr="00B901C9" w:rsidRDefault="00B901C9" w:rsidP="009B023C">
            <w:pPr>
              <w:pStyle w:val="a9"/>
              <w:numPr>
                <w:ilvl w:val="0"/>
                <w:numId w:val="23"/>
              </w:numPr>
              <w:ind w:leftChars="0"/>
              <w:jc w:val="both"/>
              <w:rPr>
                <w:rFonts w:ascii="Times New Roman" w:eastAsia="標楷體" w:hAnsi="Times New Roman"/>
                <w:sz w:val="20"/>
                <w:szCs w:val="20"/>
              </w:rPr>
            </w:pPr>
            <w:r w:rsidRPr="00B901C9">
              <w:rPr>
                <w:rFonts w:ascii="Times New Roman" w:eastAsia="標楷體" w:hAnsi="Times New Roman" w:hint="eastAsia"/>
                <w:sz w:val="20"/>
                <w:szCs w:val="20"/>
              </w:rPr>
              <w:t>潰瘍性結腸炎：</w:t>
            </w:r>
            <w:r w:rsidRPr="00B901C9">
              <w:rPr>
                <w:rFonts w:ascii="Times New Roman" w:eastAsia="標楷體" w:hAnsi="Times New Roman" w:hint="eastAsia"/>
                <w:sz w:val="20"/>
                <w:szCs w:val="20"/>
              </w:rPr>
              <w:t>XELJANZ</w:t>
            </w:r>
            <w:r w:rsidRPr="00B901C9">
              <w:rPr>
                <w:rFonts w:ascii="Times New Roman" w:eastAsia="標楷體" w:hAnsi="Times New Roman" w:hint="eastAsia"/>
                <w:sz w:val="20"/>
                <w:szCs w:val="20"/>
              </w:rPr>
              <w:t>適用於治療對類固醇、</w:t>
            </w:r>
            <w:r w:rsidRPr="00B901C9">
              <w:rPr>
                <w:rFonts w:ascii="Times New Roman" w:eastAsia="標楷體" w:hAnsi="Times New Roman" w:hint="eastAsia"/>
                <w:sz w:val="20"/>
                <w:szCs w:val="20"/>
              </w:rPr>
              <w:t>azathioprine</w:t>
            </w:r>
            <w:r w:rsidRPr="00B901C9">
              <w:rPr>
                <w:rFonts w:ascii="Times New Roman" w:eastAsia="標楷體" w:hAnsi="Times New Roman" w:hint="eastAsia"/>
                <w:sz w:val="20"/>
                <w:szCs w:val="20"/>
              </w:rPr>
              <w:t>、</w:t>
            </w:r>
            <w:r w:rsidRPr="00B901C9">
              <w:rPr>
                <w:rFonts w:ascii="Times New Roman" w:eastAsia="標楷體" w:hAnsi="Times New Roman" w:hint="eastAsia"/>
                <w:sz w:val="20"/>
                <w:szCs w:val="20"/>
              </w:rPr>
              <w:t>6-mercaptopurine (6-MP)</w:t>
            </w:r>
            <w:r w:rsidRPr="00B901C9">
              <w:rPr>
                <w:rFonts w:ascii="Times New Roman" w:eastAsia="標楷體" w:hAnsi="Times New Roman" w:hint="eastAsia"/>
                <w:sz w:val="20"/>
                <w:szCs w:val="20"/>
              </w:rPr>
              <w:t>或</w:t>
            </w:r>
            <w:r w:rsidRPr="00B901C9">
              <w:rPr>
                <w:rFonts w:ascii="Times New Roman" w:eastAsia="標楷體" w:hAnsi="Times New Roman" w:hint="eastAsia"/>
                <w:sz w:val="20"/>
                <w:szCs w:val="20"/>
              </w:rPr>
              <w:t>TNF</w:t>
            </w:r>
            <w:r w:rsidRPr="00B901C9">
              <w:rPr>
                <w:rFonts w:ascii="Times New Roman" w:eastAsia="標楷體" w:hAnsi="Times New Roman" w:hint="eastAsia"/>
                <w:sz w:val="20"/>
                <w:szCs w:val="20"/>
              </w:rPr>
              <w:t>抑制劑療法失敗或無法耐受之中度至重度活動性潰瘍性結腸炎成人病人。</w:t>
            </w:r>
          </w:p>
        </w:tc>
      </w:tr>
      <w:tr w:rsidR="00B901C9" w:rsidRPr="00890767" w:rsidTr="00B901C9">
        <w:trPr>
          <w:trHeight w:val="225"/>
        </w:trPr>
        <w:tc>
          <w:tcPr>
            <w:tcW w:w="959" w:type="dxa"/>
            <w:noWrap/>
            <w:hideMark/>
          </w:tcPr>
          <w:p w:rsidR="00B901C9" w:rsidRPr="00B901C9" w:rsidRDefault="00B901C9" w:rsidP="00B901C9">
            <w:pPr>
              <w:rPr>
                <w:rFonts w:ascii="Times New Roman" w:eastAsia="標楷體" w:hAnsi="Times New Roman"/>
                <w:sz w:val="20"/>
                <w:szCs w:val="20"/>
              </w:rPr>
            </w:pPr>
            <w:r w:rsidRPr="00B901C9">
              <w:rPr>
                <w:rFonts w:ascii="Times New Roman" w:eastAsia="標楷體" w:hAnsi="Times New Roman" w:hint="eastAsia"/>
                <w:sz w:val="20"/>
                <w:szCs w:val="20"/>
              </w:rPr>
              <w:t>衛</w:t>
            </w:r>
            <w:proofErr w:type="gramStart"/>
            <w:r w:rsidRPr="00B901C9">
              <w:rPr>
                <w:rFonts w:ascii="Times New Roman" w:eastAsia="標楷體" w:hAnsi="Times New Roman" w:hint="eastAsia"/>
                <w:sz w:val="20"/>
                <w:szCs w:val="20"/>
              </w:rPr>
              <w:t>部藥輸字</w:t>
            </w:r>
            <w:proofErr w:type="gramEnd"/>
            <w:r w:rsidRPr="00B901C9">
              <w:rPr>
                <w:rFonts w:ascii="Times New Roman" w:eastAsia="標楷體" w:hAnsi="Times New Roman" w:hint="eastAsia"/>
                <w:sz w:val="20"/>
                <w:szCs w:val="20"/>
              </w:rPr>
              <w:t>第</w:t>
            </w:r>
            <w:r w:rsidRPr="00B901C9">
              <w:rPr>
                <w:rFonts w:ascii="Times New Roman" w:eastAsia="標楷體" w:hAnsi="Times New Roman" w:hint="eastAsia"/>
                <w:sz w:val="20"/>
                <w:szCs w:val="20"/>
              </w:rPr>
              <w:t>027000</w:t>
            </w:r>
            <w:r w:rsidRPr="00B901C9">
              <w:rPr>
                <w:rFonts w:ascii="Times New Roman" w:eastAsia="標楷體" w:hAnsi="Times New Roman" w:hint="eastAsia"/>
                <w:sz w:val="20"/>
                <w:szCs w:val="20"/>
              </w:rPr>
              <w:t>號</w:t>
            </w:r>
          </w:p>
        </w:tc>
        <w:tc>
          <w:tcPr>
            <w:tcW w:w="1276" w:type="dxa"/>
            <w:noWrap/>
            <w:hideMark/>
          </w:tcPr>
          <w:p w:rsidR="00B901C9" w:rsidRPr="00B901C9" w:rsidRDefault="00B901C9" w:rsidP="00B901C9">
            <w:pPr>
              <w:rPr>
                <w:rFonts w:ascii="Times New Roman" w:eastAsia="標楷體" w:hAnsi="Times New Roman"/>
                <w:sz w:val="20"/>
                <w:szCs w:val="20"/>
              </w:rPr>
            </w:pPr>
            <w:proofErr w:type="gramStart"/>
            <w:r w:rsidRPr="00B901C9">
              <w:rPr>
                <w:rFonts w:ascii="Times New Roman" w:eastAsia="標楷體" w:hAnsi="Times New Roman" w:hint="eastAsia"/>
                <w:sz w:val="20"/>
                <w:szCs w:val="20"/>
              </w:rPr>
              <w:t>捷抑炎</w:t>
            </w:r>
            <w:proofErr w:type="gramEnd"/>
            <w:r w:rsidRPr="00B901C9">
              <w:rPr>
                <w:rFonts w:ascii="Times New Roman" w:eastAsia="標楷體" w:hAnsi="Times New Roman" w:hint="eastAsia"/>
                <w:sz w:val="20"/>
                <w:szCs w:val="20"/>
              </w:rPr>
              <w:t>持續性藥效錠</w:t>
            </w:r>
            <w:r w:rsidRPr="00B901C9">
              <w:rPr>
                <w:rFonts w:ascii="Times New Roman" w:eastAsia="標楷體" w:hAnsi="Times New Roman" w:hint="eastAsia"/>
                <w:sz w:val="20"/>
                <w:szCs w:val="20"/>
              </w:rPr>
              <w:t>11</w:t>
            </w:r>
            <w:r w:rsidRPr="00B901C9">
              <w:rPr>
                <w:rFonts w:ascii="Times New Roman" w:eastAsia="標楷體" w:hAnsi="Times New Roman" w:hint="eastAsia"/>
                <w:sz w:val="20"/>
                <w:szCs w:val="20"/>
              </w:rPr>
              <w:t>毫克</w:t>
            </w:r>
          </w:p>
        </w:tc>
        <w:tc>
          <w:tcPr>
            <w:tcW w:w="1559" w:type="dxa"/>
          </w:tcPr>
          <w:p w:rsidR="00B901C9" w:rsidRPr="00B901C9" w:rsidRDefault="00B901C9" w:rsidP="00B901C9">
            <w:pPr>
              <w:rPr>
                <w:rFonts w:ascii="Times New Roman" w:eastAsia="標楷體" w:hAnsi="Times New Roman"/>
                <w:sz w:val="20"/>
                <w:szCs w:val="20"/>
              </w:rPr>
            </w:pPr>
            <w:proofErr w:type="spellStart"/>
            <w:r w:rsidRPr="00B901C9">
              <w:rPr>
                <w:rFonts w:ascii="Times New Roman" w:eastAsia="標楷體" w:hAnsi="Times New Roman"/>
                <w:sz w:val="20"/>
                <w:szCs w:val="20"/>
              </w:rPr>
              <w:t>Xeljanz</w:t>
            </w:r>
            <w:proofErr w:type="spellEnd"/>
            <w:r w:rsidRPr="00B901C9">
              <w:rPr>
                <w:rFonts w:ascii="Times New Roman" w:eastAsia="標楷體" w:hAnsi="Times New Roman" w:hint="eastAsia"/>
                <w:sz w:val="20"/>
                <w:szCs w:val="20"/>
              </w:rPr>
              <w:t xml:space="preserve"> </w:t>
            </w:r>
            <w:r w:rsidRPr="00B901C9">
              <w:rPr>
                <w:rFonts w:ascii="Times New Roman" w:eastAsia="標楷體" w:hAnsi="Times New Roman"/>
                <w:sz w:val="20"/>
                <w:szCs w:val="20"/>
              </w:rPr>
              <w:t>XR Extended Release Tablets 11 mg</w:t>
            </w:r>
          </w:p>
        </w:tc>
        <w:tc>
          <w:tcPr>
            <w:tcW w:w="4728" w:type="dxa"/>
            <w:noWrap/>
          </w:tcPr>
          <w:p w:rsidR="00B901C9" w:rsidRPr="00B901C9" w:rsidRDefault="00B901C9" w:rsidP="009B023C">
            <w:pPr>
              <w:pStyle w:val="a9"/>
              <w:numPr>
                <w:ilvl w:val="0"/>
                <w:numId w:val="22"/>
              </w:numPr>
              <w:ind w:leftChars="0"/>
              <w:jc w:val="both"/>
              <w:rPr>
                <w:rFonts w:ascii="Times New Roman" w:eastAsia="標楷體" w:hAnsi="Times New Roman"/>
                <w:sz w:val="20"/>
                <w:szCs w:val="20"/>
              </w:rPr>
            </w:pPr>
            <w:r w:rsidRPr="00B901C9">
              <w:rPr>
                <w:rFonts w:ascii="Times New Roman" w:eastAsia="標楷體" w:hAnsi="Times New Roman" w:hint="eastAsia"/>
                <w:sz w:val="20"/>
                <w:szCs w:val="20"/>
              </w:rPr>
              <w:t>類風濕性關節炎：</w:t>
            </w:r>
            <w:r w:rsidRPr="00B901C9">
              <w:rPr>
                <w:rFonts w:ascii="Times New Roman" w:eastAsia="標楷體" w:hAnsi="Times New Roman" w:hint="eastAsia"/>
                <w:sz w:val="20"/>
                <w:szCs w:val="20"/>
              </w:rPr>
              <w:t>XELJANZ XR (</w:t>
            </w:r>
            <w:proofErr w:type="spellStart"/>
            <w:r w:rsidRPr="00B901C9">
              <w:rPr>
                <w:rFonts w:ascii="Times New Roman" w:eastAsia="標楷體" w:hAnsi="Times New Roman" w:hint="eastAsia"/>
                <w:sz w:val="20"/>
                <w:szCs w:val="20"/>
              </w:rPr>
              <w:t>tofacitinib</w:t>
            </w:r>
            <w:proofErr w:type="spellEnd"/>
            <w:r w:rsidRPr="00B901C9">
              <w:rPr>
                <w:rFonts w:ascii="Times New Roman" w:eastAsia="標楷體" w:hAnsi="Times New Roman" w:hint="eastAsia"/>
                <w:sz w:val="20"/>
                <w:szCs w:val="20"/>
              </w:rPr>
              <w:t xml:space="preserve">) </w:t>
            </w:r>
            <w:r w:rsidRPr="00B901C9">
              <w:rPr>
                <w:rFonts w:ascii="Times New Roman" w:eastAsia="標楷體" w:hAnsi="Times New Roman" w:hint="eastAsia"/>
                <w:sz w:val="20"/>
                <w:szCs w:val="20"/>
              </w:rPr>
              <w:t>適用於治療患有中至重度活動性類風濕性關節炎且對</w:t>
            </w:r>
            <w:r w:rsidRPr="00B901C9">
              <w:rPr>
                <w:rFonts w:ascii="Times New Roman" w:eastAsia="標楷體" w:hAnsi="Times New Roman" w:hint="eastAsia"/>
                <w:sz w:val="20"/>
                <w:szCs w:val="20"/>
              </w:rPr>
              <w:t>methotrexate</w:t>
            </w:r>
            <w:r w:rsidRPr="00B901C9">
              <w:rPr>
                <w:rFonts w:ascii="Times New Roman" w:eastAsia="標楷體" w:hAnsi="Times New Roman" w:hint="eastAsia"/>
                <w:sz w:val="20"/>
                <w:szCs w:val="20"/>
              </w:rPr>
              <w:t>無法產生適當治療反應或無法耐受</w:t>
            </w:r>
            <w:r w:rsidRPr="00B901C9">
              <w:rPr>
                <w:rFonts w:ascii="Times New Roman" w:eastAsia="標楷體" w:hAnsi="Times New Roman" w:hint="eastAsia"/>
                <w:sz w:val="20"/>
                <w:szCs w:val="20"/>
              </w:rPr>
              <w:t>methotrexate</w:t>
            </w:r>
            <w:r w:rsidRPr="00B901C9">
              <w:rPr>
                <w:rFonts w:ascii="Times New Roman" w:eastAsia="標楷體" w:hAnsi="Times New Roman" w:hint="eastAsia"/>
                <w:sz w:val="20"/>
                <w:szCs w:val="20"/>
              </w:rPr>
              <w:t>之成人病人。</w:t>
            </w:r>
            <w:proofErr w:type="gramStart"/>
            <w:r w:rsidRPr="00B901C9">
              <w:rPr>
                <w:rFonts w:ascii="Times New Roman" w:eastAsia="標楷體" w:hAnsi="Times New Roman" w:hint="eastAsia"/>
                <w:sz w:val="20"/>
                <w:szCs w:val="20"/>
              </w:rPr>
              <w:t>本品可</w:t>
            </w:r>
            <w:proofErr w:type="gramEnd"/>
            <w:r w:rsidRPr="00B901C9">
              <w:rPr>
                <w:rFonts w:ascii="Times New Roman" w:eastAsia="標楷體" w:hAnsi="Times New Roman" w:hint="eastAsia"/>
                <w:sz w:val="20"/>
                <w:szCs w:val="20"/>
              </w:rPr>
              <w:t>用於單一療法或與</w:t>
            </w:r>
            <w:r w:rsidRPr="00B901C9">
              <w:rPr>
                <w:rFonts w:ascii="Times New Roman" w:eastAsia="標楷體" w:hAnsi="Times New Roman" w:hint="eastAsia"/>
                <w:sz w:val="20"/>
                <w:szCs w:val="20"/>
              </w:rPr>
              <w:t>methotrexate</w:t>
            </w:r>
            <w:r w:rsidRPr="00B901C9">
              <w:rPr>
                <w:rFonts w:ascii="Times New Roman" w:eastAsia="標楷體" w:hAnsi="Times New Roman" w:hint="eastAsia"/>
                <w:sz w:val="20"/>
                <w:szCs w:val="20"/>
              </w:rPr>
              <w:t>或其他非生物性的疾病緩</w:t>
            </w:r>
            <w:proofErr w:type="gramStart"/>
            <w:r w:rsidRPr="00B901C9">
              <w:rPr>
                <w:rFonts w:ascii="Times New Roman" w:eastAsia="標楷體" w:hAnsi="Times New Roman" w:hint="eastAsia"/>
                <w:sz w:val="20"/>
                <w:szCs w:val="20"/>
              </w:rPr>
              <w:t>解型抗</w:t>
            </w:r>
            <w:proofErr w:type="gramEnd"/>
            <w:r w:rsidRPr="00B901C9">
              <w:rPr>
                <w:rFonts w:ascii="Times New Roman" w:eastAsia="標楷體" w:hAnsi="Times New Roman" w:hint="eastAsia"/>
                <w:sz w:val="20"/>
                <w:szCs w:val="20"/>
              </w:rPr>
              <w:t>風濕藥物</w:t>
            </w:r>
            <w:r w:rsidRPr="00B901C9">
              <w:rPr>
                <w:rFonts w:ascii="Times New Roman" w:eastAsia="標楷體" w:hAnsi="Times New Roman" w:hint="eastAsia"/>
                <w:sz w:val="20"/>
                <w:szCs w:val="20"/>
              </w:rPr>
              <w:t xml:space="preserve"> (DMARDs) </w:t>
            </w:r>
            <w:r w:rsidRPr="00B901C9">
              <w:rPr>
                <w:rFonts w:ascii="Times New Roman" w:eastAsia="標楷體" w:hAnsi="Times New Roman" w:hint="eastAsia"/>
                <w:sz w:val="20"/>
                <w:szCs w:val="20"/>
              </w:rPr>
              <w:t>合併使用。</w:t>
            </w:r>
          </w:p>
          <w:p w:rsidR="00B901C9" w:rsidRPr="00B901C9" w:rsidRDefault="00B901C9" w:rsidP="009B023C">
            <w:pPr>
              <w:pStyle w:val="a9"/>
              <w:numPr>
                <w:ilvl w:val="0"/>
                <w:numId w:val="22"/>
              </w:numPr>
              <w:ind w:leftChars="0"/>
              <w:jc w:val="both"/>
              <w:rPr>
                <w:rFonts w:ascii="Times New Roman" w:eastAsia="標楷體" w:hAnsi="Times New Roman"/>
                <w:sz w:val="20"/>
                <w:szCs w:val="20"/>
              </w:rPr>
            </w:pPr>
            <w:proofErr w:type="gramStart"/>
            <w:r w:rsidRPr="00B901C9">
              <w:rPr>
                <w:rFonts w:ascii="Times New Roman" w:eastAsia="標楷體" w:hAnsi="Times New Roman" w:hint="eastAsia"/>
                <w:sz w:val="20"/>
                <w:szCs w:val="20"/>
              </w:rPr>
              <w:t>乾癬性關節炎</w:t>
            </w:r>
            <w:proofErr w:type="gramEnd"/>
            <w:r w:rsidRPr="00B901C9">
              <w:rPr>
                <w:rFonts w:ascii="Times New Roman" w:eastAsia="標楷體" w:hAnsi="Times New Roman" w:hint="eastAsia"/>
                <w:sz w:val="20"/>
                <w:szCs w:val="20"/>
              </w:rPr>
              <w:t>：</w:t>
            </w:r>
            <w:r w:rsidRPr="00B901C9">
              <w:rPr>
                <w:rFonts w:ascii="Times New Roman" w:eastAsia="標楷體" w:hAnsi="Times New Roman" w:hint="eastAsia"/>
                <w:sz w:val="20"/>
                <w:szCs w:val="20"/>
              </w:rPr>
              <w:t>XELJANZ XR (</w:t>
            </w:r>
            <w:proofErr w:type="spellStart"/>
            <w:r w:rsidRPr="00B901C9">
              <w:rPr>
                <w:rFonts w:ascii="Times New Roman" w:eastAsia="標楷體" w:hAnsi="Times New Roman" w:hint="eastAsia"/>
                <w:sz w:val="20"/>
                <w:szCs w:val="20"/>
              </w:rPr>
              <w:t>tofacitinib</w:t>
            </w:r>
            <w:proofErr w:type="spellEnd"/>
            <w:r w:rsidRPr="00B901C9">
              <w:rPr>
                <w:rFonts w:ascii="Times New Roman" w:eastAsia="標楷體" w:hAnsi="Times New Roman" w:hint="eastAsia"/>
                <w:sz w:val="20"/>
                <w:szCs w:val="20"/>
              </w:rPr>
              <w:t xml:space="preserve">) </w:t>
            </w:r>
            <w:r w:rsidRPr="00B901C9">
              <w:rPr>
                <w:rFonts w:ascii="Times New Roman" w:eastAsia="標楷體" w:hAnsi="Times New Roman" w:hint="eastAsia"/>
                <w:sz w:val="20"/>
                <w:szCs w:val="20"/>
              </w:rPr>
              <w:t>與非生物性的疾病緩</w:t>
            </w:r>
            <w:proofErr w:type="gramStart"/>
            <w:r w:rsidRPr="00B901C9">
              <w:rPr>
                <w:rFonts w:ascii="Times New Roman" w:eastAsia="標楷體" w:hAnsi="Times New Roman" w:hint="eastAsia"/>
                <w:sz w:val="20"/>
                <w:szCs w:val="20"/>
              </w:rPr>
              <w:t>解型抗</w:t>
            </w:r>
            <w:proofErr w:type="gramEnd"/>
            <w:r w:rsidRPr="00B901C9">
              <w:rPr>
                <w:rFonts w:ascii="Times New Roman" w:eastAsia="標楷體" w:hAnsi="Times New Roman" w:hint="eastAsia"/>
                <w:sz w:val="20"/>
                <w:szCs w:val="20"/>
              </w:rPr>
              <w:t>風濕藥物</w:t>
            </w:r>
            <w:r w:rsidRPr="00B901C9">
              <w:rPr>
                <w:rFonts w:ascii="Times New Roman" w:eastAsia="標楷體" w:hAnsi="Times New Roman" w:hint="eastAsia"/>
                <w:sz w:val="20"/>
                <w:szCs w:val="20"/>
              </w:rPr>
              <w:t xml:space="preserve"> (DMARDs) </w:t>
            </w:r>
            <w:r w:rsidRPr="00B901C9">
              <w:rPr>
                <w:rFonts w:ascii="Times New Roman" w:eastAsia="標楷體" w:hAnsi="Times New Roman" w:hint="eastAsia"/>
                <w:sz w:val="20"/>
                <w:szCs w:val="20"/>
              </w:rPr>
              <w:t>合併使用，適用於治療患有活動性</w:t>
            </w:r>
            <w:proofErr w:type="gramStart"/>
            <w:r w:rsidRPr="00B901C9">
              <w:rPr>
                <w:rFonts w:ascii="Times New Roman" w:eastAsia="標楷體" w:hAnsi="Times New Roman" w:hint="eastAsia"/>
                <w:sz w:val="20"/>
                <w:szCs w:val="20"/>
              </w:rPr>
              <w:t>乾癬性關節炎</w:t>
            </w:r>
            <w:proofErr w:type="gramEnd"/>
            <w:r w:rsidRPr="00B901C9">
              <w:rPr>
                <w:rFonts w:ascii="Times New Roman" w:eastAsia="標楷體" w:hAnsi="Times New Roman" w:hint="eastAsia"/>
                <w:sz w:val="20"/>
                <w:szCs w:val="20"/>
              </w:rPr>
              <w:t>且對</w:t>
            </w:r>
            <w:r w:rsidRPr="00B901C9">
              <w:rPr>
                <w:rFonts w:ascii="Times New Roman" w:eastAsia="標楷體" w:hAnsi="Times New Roman" w:hint="eastAsia"/>
                <w:sz w:val="20"/>
                <w:szCs w:val="20"/>
              </w:rPr>
              <w:t>methotrexate</w:t>
            </w:r>
            <w:r w:rsidRPr="00B901C9">
              <w:rPr>
                <w:rFonts w:ascii="Times New Roman" w:eastAsia="標楷體" w:hAnsi="Times New Roman" w:hint="eastAsia"/>
                <w:sz w:val="20"/>
                <w:szCs w:val="20"/>
              </w:rPr>
              <w:t>或其他疾病緩</w:t>
            </w:r>
            <w:proofErr w:type="gramStart"/>
            <w:r w:rsidRPr="00B901C9">
              <w:rPr>
                <w:rFonts w:ascii="Times New Roman" w:eastAsia="標楷體" w:hAnsi="Times New Roman" w:hint="eastAsia"/>
                <w:sz w:val="20"/>
                <w:szCs w:val="20"/>
              </w:rPr>
              <w:t>解型抗</w:t>
            </w:r>
            <w:proofErr w:type="gramEnd"/>
            <w:r w:rsidRPr="00B901C9">
              <w:rPr>
                <w:rFonts w:ascii="Times New Roman" w:eastAsia="標楷體" w:hAnsi="Times New Roman" w:hint="eastAsia"/>
                <w:sz w:val="20"/>
                <w:szCs w:val="20"/>
              </w:rPr>
              <w:t>風濕性藥物</w:t>
            </w:r>
            <w:r w:rsidRPr="00B901C9">
              <w:rPr>
                <w:rFonts w:ascii="Times New Roman" w:eastAsia="標楷體" w:hAnsi="Times New Roman" w:hint="eastAsia"/>
                <w:sz w:val="20"/>
                <w:szCs w:val="20"/>
              </w:rPr>
              <w:t xml:space="preserve"> (DMARDs) </w:t>
            </w:r>
            <w:r w:rsidRPr="00B901C9">
              <w:rPr>
                <w:rFonts w:ascii="Times New Roman" w:eastAsia="標楷體" w:hAnsi="Times New Roman" w:hint="eastAsia"/>
                <w:sz w:val="20"/>
                <w:szCs w:val="20"/>
              </w:rPr>
              <w:t>無法產生適當治療反應或無法耐受之成人病人。</w:t>
            </w:r>
          </w:p>
        </w:tc>
      </w:tr>
      <w:tr w:rsidR="00B901C9" w:rsidRPr="00890767" w:rsidTr="00B901C9">
        <w:trPr>
          <w:trHeight w:val="225"/>
        </w:trPr>
        <w:tc>
          <w:tcPr>
            <w:tcW w:w="959" w:type="dxa"/>
            <w:noWrap/>
            <w:hideMark/>
          </w:tcPr>
          <w:p w:rsidR="00B901C9" w:rsidRPr="00B901C9" w:rsidRDefault="00B901C9" w:rsidP="00B901C9">
            <w:pPr>
              <w:rPr>
                <w:rFonts w:ascii="Times New Roman" w:eastAsia="標楷體" w:hAnsi="Times New Roman"/>
                <w:sz w:val="20"/>
                <w:szCs w:val="20"/>
              </w:rPr>
            </w:pPr>
            <w:r w:rsidRPr="00B901C9">
              <w:rPr>
                <w:rFonts w:ascii="Times New Roman" w:eastAsia="標楷體" w:hAnsi="Times New Roman" w:hint="eastAsia"/>
                <w:sz w:val="20"/>
                <w:szCs w:val="20"/>
              </w:rPr>
              <w:t>衛</w:t>
            </w:r>
            <w:proofErr w:type="gramStart"/>
            <w:r w:rsidRPr="00B901C9">
              <w:rPr>
                <w:rFonts w:ascii="Times New Roman" w:eastAsia="標楷體" w:hAnsi="Times New Roman" w:hint="eastAsia"/>
                <w:sz w:val="20"/>
                <w:szCs w:val="20"/>
              </w:rPr>
              <w:t>部藥輸字</w:t>
            </w:r>
            <w:proofErr w:type="gramEnd"/>
            <w:r w:rsidRPr="00B901C9">
              <w:rPr>
                <w:rFonts w:ascii="Times New Roman" w:eastAsia="標楷體" w:hAnsi="Times New Roman" w:hint="eastAsia"/>
                <w:sz w:val="20"/>
                <w:szCs w:val="20"/>
              </w:rPr>
              <w:t>第</w:t>
            </w:r>
            <w:r w:rsidRPr="00B901C9">
              <w:rPr>
                <w:rFonts w:ascii="Times New Roman" w:eastAsia="標楷體" w:hAnsi="Times New Roman" w:hint="eastAsia"/>
                <w:sz w:val="20"/>
                <w:szCs w:val="20"/>
              </w:rPr>
              <w:t>027569</w:t>
            </w:r>
            <w:r w:rsidRPr="00B901C9">
              <w:rPr>
                <w:rFonts w:ascii="Times New Roman" w:eastAsia="標楷體" w:hAnsi="Times New Roman" w:hint="eastAsia"/>
                <w:sz w:val="20"/>
                <w:szCs w:val="20"/>
              </w:rPr>
              <w:t>號</w:t>
            </w:r>
          </w:p>
        </w:tc>
        <w:tc>
          <w:tcPr>
            <w:tcW w:w="1276" w:type="dxa"/>
            <w:noWrap/>
            <w:hideMark/>
          </w:tcPr>
          <w:p w:rsidR="00B901C9" w:rsidRPr="00B901C9" w:rsidRDefault="00B901C9" w:rsidP="009B023C">
            <w:pPr>
              <w:jc w:val="both"/>
              <w:rPr>
                <w:rFonts w:ascii="Times New Roman" w:eastAsia="標楷體" w:hAnsi="Times New Roman"/>
                <w:sz w:val="20"/>
                <w:szCs w:val="20"/>
              </w:rPr>
            </w:pPr>
            <w:proofErr w:type="gramStart"/>
            <w:r w:rsidRPr="00B901C9">
              <w:rPr>
                <w:rFonts w:ascii="Times New Roman" w:eastAsia="標楷體" w:hAnsi="Times New Roman" w:hint="eastAsia"/>
                <w:sz w:val="20"/>
                <w:szCs w:val="20"/>
              </w:rPr>
              <w:t>捷抑炎膜衣錠</w:t>
            </w:r>
            <w:proofErr w:type="gramEnd"/>
            <w:r w:rsidRPr="00B901C9">
              <w:rPr>
                <w:rFonts w:ascii="Times New Roman" w:eastAsia="標楷體" w:hAnsi="Times New Roman" w:hint="eastAsia"/>
                <w:sz w:val="20"/>
                <w:szCs w:val="20"/>
              </w:rPr>
              <w:t>10</w:t>
            </w:r>
            <w:r w:rsidRPr="00B901C9">
              <w:rPr>
                <w:rFonts w:ascii="Times New Roman" w:eastAsia="標楷體" w:hAnsi="Times New Roman" w:hint="eastAsia"/>
                <w:sz w:val="20"/>
                <w:szCs w:val="20"/>
              </w:rPr>
              <w:t>毫克</w:t>
            </w:r>
          </w:p>
        </w:tc>
        <w:tc>
          <w:tcPr>
            <w:tcW w:w="1559" w:type="dxa"/>
          </w:tcPr>
          <w:p w:rsidR="00B901C9" w:rsidRPr="00B901C9" w:rsidRDefault="00B901C9" w:rsidP="009B023C">
            <w:pPr>
              <w:jc w:val="both"/>
              <w:rPr>
                <w:rFonts w:ascii="Times New Roman" w:eastAsia="標楷體" w:hAnsi="Times New Roman"/>
                <w:sz w:val="20"/>
                <w:szCs w:val="20"/>
              </w:rPr>
            </w:pPr>
            <w:proofErr w:type="spellStart"/>
            <w:r w:rsidRPr="00B901C9">
              <w:rPr>
                <w:rFonts w:ascii="Times New Roman" w:eastAsia="標楷體" w:hAnsi="Times New Roman"/>
                <w:sz w:val="20"/>
                <w:szCs w:val="20"/>
              </w:rPr>
              <w:t>Xeljanz</w:t>
            </w:r>
            <w:proofErr w:type="spellEnd"/>
            <w:r w:rsidRPr="00B901C9">
              <w:rPr>
                <w:rFonts w:ascii="Times New Roman" w:eastAsia="標楷體" w:hAnsi="Times New Roman"/>
                <w:sz w:val="20"/>
                <w:szCs w:val="20"/>
              </w:rPr>
              <w:t xml:space="preserve"> Film-Coated Tablets 10mg</w:t>
            </w:r>
          </w:p>
        </w:tc>
        <w:tc>
          <w:tcPr>
            <w:tcW w:w="4728" w:type="dxa"/>
            <w:noWrap/>
          </w:tcPr>
          <w:p w:rsidR="00B901C9" w:rsidRPr="00B901C9" w:rsidRDefault="00B901C9" w:rsidP="009B023C">
            <w:pPr>
              <w:jc w:val="both"/>
              <w:rPr>
                <w:rFonts w:ascii="Times New Roman" w:eastAsia="標楷體" w:hAnsi="Times New Roman"/>
                <w:sz w:val="20"/>
                <w:szCs w:val="20"/>
              </w:rPr>
            </w:pPr>
            <w:r w:rsidRPr="00B901C9">
              <w:rPr>
                <w:rFonts w:ascii="Times New Roman" w:eastAsia="標楷體" w:hAnsi="Times New Roman" w:hint="eastAsia"/>
                <w:sz w:val="20"/>
                <w:szCs w:val="20"/>
              </w:rPr>
              <w:t>XELJANZ</w:t>
            </w:r>
            <w:r w:rsidRPr="00B901C9">
              <w:rPr>
                <w:rFonts w:ascii="Times New Roman" w:eastAsia="標楷體" w:hAnsi="Times New Roman" w:hint="eastAsia"/>
                <w:sz w:val="20"/>
                <w:szCs w:val="20"/>
              </w:rPr>
              <w:t>適用於治療對類固醇、</w:t>
            </w:r>
            <w:r w:rsidRPr="00B901C9">
              <w:rPr>
                <w:rFonts w:ascii="Times New Roman" w:eastAsia="標楷體" w:hAnsi="Times New Roman" w:hint="eastAsia"/>
                <w:sz w:val="20"/>
                <w:szCs w:val="20"/>
              </w:rPr>
              <w:t>azathioprine</w:t>
            </w:r>
            <w:r w:rsidRPr="00B901C9">
              <w:rPr>
                <w:rFonts w:ascii="Times New Roman" w:eastAsia="標楷體" w:hAnsi="Times New Roman" w:hint="eastAsia"/>
                <w:sz w:val="20"/>
                <w:szCs w:val="20"/>
              </w:rPr>
              <w:t>、</w:t>
            </w:r>
            <w:r w:rsidRPr="00B901C9">
              <w:rPr>
                <w:rFonts w:ascii="Times New Roman" w:eastAsia="標楷體" w:hAnsi="Times New Roman" w:hint="eastAsia"/>
                <w:sz w:val="20"/>
                <w:szCs w:val="20"/>
              </w:rPr>
              <w:t xml:space="preserve">6-mercaptopurine (6-MP) </w:t>
            </w:r>
            <w:r w:rsidRPr="00B901C9">
              <w:rPr>
                <w:rFonts w:ascii="Times New Roman" w:eastAsia="標楷體" w:hAnsi="Times New Roman" w:hint="eastAsia"/>
                <w:sz w:val="20"/>
                <w:szCs w:val="20"/>
              </w:rPr>
              <w:t>或</w:t>
            </w:r>
            <w:r w:rsidRPr="00B901C9">
              <w:rPr>
                <w:rFonts w:ascii="Times New Roman" w:eastAsia="標楷體" w:hAnsi="Times New Roman" w:hint="eastAsia"/>
                <w:sz w:val="20"/>
                <w:szCs w:val="20"/>
              </w:rPr>
              <w:t>TNF</w:t>
            </w:r>
            <w:r w:rsidRPr="00B901C9">
              <w:rPr>
                <w:rFonts w:ascii="Times New Roman" w:eastAsia="標楷體" w:hAnsi="Times New Roman" w:hint="eastAsia"/>
                <w:sz w:val="20"/>
                <w:szCs w:val="20"/>
              </w:rPr>
              <w:t>抑制劑療法失敗或無法耐受之中度至重度活動性潰瘍性結腸炎成人病人。</w:t>
            </w:r>
          </w:p>
        </w:tc>
      </w:tr>
    </w:tbl>
    <w:p w:rsidR="00E571D3" w:rsidRDefault="00E571D3" w:rsidP="009B5C33">
      <w:pPr>
        <w:widowControl/>
      </w:pPr>
    </w:p>
    <w:sectPr w:rsidR="00E571D3" w:rsidSect="006448F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496" w:rsidRDefault="002A0496" w:rsidP="003B56BC">
      <w:r>
        <w:separator/>
      </w:r>
    </w:p>
  </w:endnote>
  <w:endnote w:type="continuationSeparator" w:id="0">
    <w:p w:rsidR="002A0496" w:rsidRDefault="002A0496" w:rsidP="003B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496" w:rsidRDefault="002A0496" w:rsidP="003B56BC">
      <w:r>
        <w:separator/>
      </w:r>
    </w:p>
  </w:footnote>
  <w:footnote w:type="continuationSeparator" w:id="0">
    <w:p w:rsidR="002A0496" w:rsidRDefault="002A0496" w:rsidP="003B56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665"/>
    <w:multiLevelType w:val="hybridMultilevel"/>
    <w:tmpl w:val="C2D27936"/>
    <w:lvl w:ilvl="0" w:tplc="7A962CDA">
      <w:start w:val="99"/>
      <w:numFmt w:val="bullet"/>
      <w:lvlText w:val="◎"/>
      <w:lvlJc w:val="left"/>
      <w:pPr>
        <w:tabs>
          <w:tab w:val="num" w:pos="346"/>
        </w:tabs>
        <w:ind w:left="346" w:hanging="360"/>
      </w:pPr>
      <w:rPr>
        <w:rFonts w:ascii="標楷體" w:eastAsia="標楷體" w:hAnsi="標楷體" w:hint="eastAsia"/>
      </w:rPr>
    </w:lvl>
    <w:lvl w:ilvl="1" w:tplc="43465692">
      <w:start w:val="1"/>
      <w:numFmt w:val="decimal"/>
      <w:lvlText w:val="%2."/>
      <w:lvlJc w:val="left"/>
      <w:pPr>
        <w:tabs>
          <w:tab w:val="num" w:pos="1440"/>
        </w:tabs>
        <w:ind w:left="1440" w:hanging="360"/>
      </w:pPr>
      <w:rPr>
        <w:rFonts w:cs="Times New Roman"/>
        <w:b w:val="0"/>
      </w:rPr>
    </w:lvl>
    <w:lvl w:ilvl="2" w:tplc="04090013">
      <w:start w:val="1"/>
      <w:numFmt w:val="upperRoman"/>
      <w:lvlText w:val="%3."/>
      <w:lvlJc w:val="left"/>
      <w:pPr>
        <w:tabs>
          <w:tab w:val="num" w:pos="961"/>
        </w:tabs>
        <w:ind w:left="961" w:hanging="360"/>
      </w:p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0D411971"/>
    <w:multiLevelType w:val="hybridMultilevel"/>
    <w:tmpl w:val="6576C7AE"/>
    <w:lvl w:ilvl="0" w:tplc="7A962CDA">
      <w:start w:val="99"/>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E0347EA"/>
    <w:multiLevelType w:val="hybridMultilevel"/>
    <w:tmpl w:val="A0EAA440"/>
    <w:lvl w:ilvl="0" w:tplc="E7D2EEDC">
      <w:start w:val="1"/>
      <w:numFmt w:val="decimal"/>
      <w:lvlText w:val="%1."/>
      <w:lvlJc w:val="left"/>
      <w:pPr>
        <w:ind w:left="480" w:hanging="480"/>
      </w:pPr>
      <w:rPr>
        <w:rFonts w:ascii="Times New Roman" w:hAnsi="Times New Roman" w:cs="Times New Roman" w:hint="default"/>
      </w:rPr>
    </w:lvl>
    <w:lvl w:ilvl="1" w:tplc="6888C674">
      <w:numFmt w:val="bullet"/>
      <w:lvlText w:val=""/>
      <w:lvlJc w:val="left"/>
      <w:pPr>
        <w:ind w:left="840" w:hanging="360"/>
      </w:pPr>
      <w:rPr>
        <w:rFonts w:ascii="Wingdings" w:eastAsia="標楷體" w:hAnsi="Wingdings" w:cs="Times New Roman" w:hint="default"/>
      </w:rPr>
    </w:lvl>
    <w:lvl w:ilvl="2" w:tplc="1B34E9B0">
      <w:numFmt w:val="bullet"/>
      <w:lvlText w:val=""/>
      <w:lvlJc w:val="left"/>
      <w:pPr>
        <w:ind w:left="1320" w:hanging="360"/>
      </w:pPr>
      <w:rPr>
        <w:rFonts w:ascii="Wingdings" w:eastAsia="新細明體" w:hAnsi="Wingdings" w:cs="Times New Roman" w:hint="default"/>
        <w:color w:val="000000"/>
      </w:rPr>
    </w:lvl>
    <w:lvl w:ilvl="3" w:tplc="CE449E7E">
      <w:start w:val="1"/>
      <w:numFmt w:val="decimal"/>
      <w:lvlText w:val="(%4)"/>
      <w:lvlJc w:val="left"/>
      <w:pPr>
        <w:ind w:left="1830" w:hanging="39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1853F91"/>
    <w:multiLevelType w:val="hybridMultilevel"/>
    <w:tmpl w:val="CF1CEAD2"/>
    <w:lvl w:ilvl="0" w:tplc="A9A6F3C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3E1C64"/>
    <w:multiLevelType w:val="hybridMultilevel"/>
    <w:tmpl w:val="D48EE5B6"/>
    <w:lvl w:ilvl="0" w:tplc="8EE46A1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7B24558"/>
    <w:multiLevelType w:val="hybridMultilevel"/>
    <w:tmpl w:val="FACE5CE0"/>
    <w:lvl w:ilvl="0" w:tplc="D4148FE8">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8774985"/>
    <w:multiLevelType w:val="hybridMultilevel"/>
    <w:tmpl w:val="496C3FC0"/>
    <w:lvl w:ilvl="0" w:tplc="B18CFFC0">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37C95A1D"/>
    <w:multiLevelType w:val="hybridMultilevel"/>
    <w:tmpl w:val="0824B598"/>
    <w:lvl w:ilvl="0" w:tplc="0409000F">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B671B1B"/>
    <w:multiLevelType w:val="hybridMultilevel"/>
    <w:tmpl w:val="7FA0A09C"/>
    <w:lvl w:ilvl="0" w:tplc="B18CFFC0">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9">
    <w:nsid w:val="3BAF775B"/>
    <w:multiLevelType w:val="hybridMultilevel"/>
    <w:tmpl w:val="59BE5E7E"/>
    <w:lvl w:ilvl="0" w:tplc="8EE46A18">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1813B0F"/>
    <w:multiLevelType w:val="hybridMultilevel"/>
    <w:tmpl w:val="046AC7B6"/>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1">
    <w:nsid w:val="43F25038"/>
    <w:multiLevelType w:val="hybridMultilevel"/>
    <w:tmpl w:val="992A72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6A27903"/>
    <w:multiLevelType w:val="hybridMultilevel"/>
    <w:tmpl w:val="088AEA8E"/>
    <w:lvl w:ilvl="0" w:tplc="0409000F">
      <w:start w:val="1"/>
      <w:numFmt w:val="decimal"/>
      <w:lvlText w:val="%1."/>
      <w:lvlJc w:val="left"/>
      <w:pPr>
        <w:ind w:left="480" w:hanging="480"/>
      </w:pPr>
    </w:lvl>
    <w:lvl w:ilvl="1" w:tplc="8EE46A18">
      <w:start w:val="1"/>
      <w:numFmt w:val="decimal"/>
      <w:lvlText w:val="(%2)."/>
      <w:lvlJc w:val="left"/>
      <w:pPr>
        <w:ind w:left="1047"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D6F6A4A"/>
    <w:multiLevelType w:val="hybridMultilevel"/>
    <w:tmpl w:val="F71A56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6C21A07"/>
    <w:multiLevelType w:val="hybridMultilevel"/>
    <w:tmpl w:val="E6947F5C"/>
    <w:lvl w:ilvl="0" w:tplc="528C332C">
      <w:start w:val="1"/>
      <w:numFmt w:val="decimal"/>
      <w:lvlText w:val="%1."/>
      <w:lvlJc w:val="left"/>
      <w:pPr>
        <w:ind w:left="480" w:hanging="480"/>
      </w:pPr>
      <w:rPr>
        <w:rFonts w:hint="eastAsia"/>
      </w:rPr>
    </w:lvl>
    <w:lvl w:ilvl="1" w:tplc="81C02CD0">
      <w:start w:val="1"/>
      <w:numFmt w:val="decimal"/>
      <w:lvlText w:val="(%2)"/>
      <w:lvlJc w:val="left"/>
      <w:pPr>
        <w:ind w:left="960" w:hanging="480"/>
      </w:pPr>
      <w:rPr>
        <w:rFonts w:ascii="Times New Roman" w:eastAsia="標楷體" w:hAnsi="Times New Roman" w:cs="Arial Unicode M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8D95613"/>
    <w:multiLevelType w:val="hybridMultilevel"/>
    <w:tmpl w:val="585AEBCE"/>
    <w:lvl w:ilvl="0" w:tplc="CEE2451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C2C521F"/>
    <w:multiLevelType w:val="hybridMultilevel"/>
    <w:tmpl w:val="C6AA0E50"/>
    <w:lvl w:ilvl="0" w:tplc="611AA32A">
      <w:start w:val="1"/>
      <w:numFmt w:val="decimal"/>
      <w:lvlText w:val="%1."/>
      <w:lvlJc w:val="left"/>
      <w:pPr>
        <w:ind w:left="480" w:hanging="480"/>
      </w:pPr>
      <w:rPr>
        <w:b w:val="0"/>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CF44296"/>
    <w:multiLevelType w:val="hybridMultilevel"/>
    <w:tmpl w:val="4F0E32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F7966B7"/>
    <w:multiLevelType w:val="hybridMultilevel"/>
    <w:tmpl w:val="6908E0F2"/>
    <w:lvl w:ilvl="0" w:tplc="14A8E7D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82E6A0E"/>
    <w:multiLevelType w:val="hybridMultilevel"/>
    <w:tmpl w:val="407C50B8"/>
    <w:lvl w:ilvl="0" w:tplc="B7D02A3A">
      <w:start w:val="1"/>
      <w:numFmt w:val="decimal"/>
      <w:lvlText w:val="%1."/>
      <w:lvlJc w:val="left"/>
      <w:pPr>
        <w:tabs>
          <w:tab w:val="num" w:pos="340"/>
        </w:tabs>
        <w:ind w:left="340" w:hanging="34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F83453F"/>
    <w:multiLevelType w:val="hybridMultilevel"/>
    <w:tmpl w:val="71009C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70F9575A"/>
    <w:multiLevelType w:val="hybridMultilevel"/>
    <w:tmpl w:val="BC8E38B6"/>
    <w:lvl w:ilvl="0" w:tplc="0409000F">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54822E6"/>
    <w:multiLevelType w:val="hybridMultilevel"/>
    <w:tmpl w:val="BA06F6A8"/>
    <w:lvl w:ilvl="0" w:tplc="A9A6F3C2">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1"/>
  </w:num>
  <w:num w:numId="3">
    <w:abstractNumId w:val="12"/>
  </w:num>
  <w:num w:numId="4">
    <w:abstractNumId w:val="7"/>
  </w:num>
  <w:num w:numId="5">
    <w:abstractNumId w:val="16"/>
  </w:num>
  <w:num w:numId="6">
    <w:abstractNumId w:val="13"/>
  </w:num>
  <w:num w:numId="7">
    <w:abstractNumId w:val="20"/>
  </w:num>
  <w:num w:numId="8">
    <w:abstractNumId w:val="2"/>
  </w:num>
  <w:num w:numId="9">
    <w:abstractNumId w:val="10"/>
  </w:num>
  <w:num w:numId="10">
    <w:abstractNumId w:val="6"/>
  </w:num>
  <w:num w:numId="11">
    <w:abstractNumId w:val="8"/>
  </w:num>
  <w:num w:numId="12">
    <w:abstractNumId w:val="15"/>
  </w:num>
  <w:num w:numId="13">
    <w:abstractNumId w:val="9"/>
  </w:num>
  <w:num w:numId="14">
    <w:abstractNumId w:val="4"/>
  </w:num>
  <w:num w:numId="15">
    <w:abstractNumId w:val="1"/>
  </w:num>
  <w:num w:numId="16">
    <w:abstractNumId w:val="11"/>
  </w:num>
  <w:num w:numId="17">
    <w:abstractNumId w:val="17"/>
  </w:num>
  <w:num w:numId="18">
    <w:abstractNumId w:val="19"/>
  </w:num>
  <w:num w:numId="19">
    <w:abstractNumId w:val="18"/>
  </w:num>
  <w:num w:numId="20">
    <w:abstractNumId w:val="5"/>
  </w:num>
  <w:num w:numId="21">
    <w:abstractNumId w:val="14"/>
  </w:num>
  <w:num w:numId="22">
    <w:abstractNumId w:val="22"/>
  </w:num>
  <w:num w:numId="2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attachedTemplate r:id="rId1"/>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741"/>
    <w:rsid w:val="0000085B"/>
    <w:rsid w:val="00000E9D"/>
    <w:rsid w:val="00001573"/>
    <w:rsid w:val="00001FD1"/>
    <w:rsid w:val="000042E9"/>
    <w:rsid w:val="0000496A"/>
    <w:rsid w:val="000050F0"/>
    <w:rsid w:val="0000533D"/>
    <w:rsid w:val="0000743C"/>
    <w:rsid w:val="00011906"/>
    <w:rsid w:val="0001247F"/>
    <w:rsid w:val="00012E40"/>
    <w:rsid w:val="00014990"/>
    <w:rsid w:val="00014F47"/>
    <w:rsid w:val="00015040"/>
    <w:rsid w:val="0001599E"/>
    <w:rsid w:val="0001696E"/>
    <w:rsid w:val="00017171"/>
    <w:rsid w:val="00017AD6"/>
    <w:rsid w:val="00024566"/>
    <w:rsid w:val="0002707A"/>
    <w:rsid w:val="00032A84"/>
    <w:rsid w:val="00033C23"/>
    <w:rsid w:val="0003449A"/>
    <w:rsid w:val="00034AAD"/>
    <w:rsid w:val="00034CF4"/>
    <w:rsid w:val="0003559D"/>
    <w:rsid w:val="000360F2"/>
    <w:rsid w:val="000402E1"/>
    <w:rsid w:val="00040D39"/>
    <w:rsid w:val="000417A7"/>
    <w:rsid w:val="0004206A"/>
    <w:rsid w:val="0004233F"/>
    <w:rsid w:val="00042A2A"/>
    <w:rsid w:val="00042AB2"/>
    <w:rsid w:val="00044F4B"/>
    <w:rsid w:val="0004625C"/>
    <w:rsid w:val="000464DC"/>
    <w:rsid w:val="00046859"/>
    <w:rsid w:val="00047368"/>
    <w:rsid w:val="00052487"/>
    <w:rsid w:val="00053A95"/>
    <w:rsid w:val="000564A7"/>
    <w:rsid w:val="00056F8F"/>
    <w:rsid w:val="000574F1"/>
    <w:rsid w:val="00057BAD"/>
    <w:rsid w:val="0006115A"/>
    <w:rsid w:val="00063573"/>
    <w:rsid w:val="00065F8B"/>
    <w:rsid w:val="00067980"/>
    <w:rsid w:val="000705C6"/>
    <w:rsid w:val="00070D59"/>
    <w:rsid w:val="000710A8"/>
    <w:rsid w:val="00072239"/>
    <w:rsid w:val="00074C19"/>
    <w:rsid w:val="00076C07"/>
    <w:rsid w:val="00077A06"/>
    <w:rsid w:val="00077DFA"/>
    <w:rsid w:val="00077EC3"/>
    <w:rsid w:val="00080499"/>
    <w:rsid w:val="000810B0"/>
    <w:rsid w:val="000820FB"/>
    <w:rsid w:val="000841D6"/>
    <w:rsid w:val="00091C0E"/>
    <w:rsid w:val="00091D64"/>
    <w:rsid w:val="000926E5"/>
    <w:rsid w:val="00093776"/>
    <w:rsid w:val="0009412B"/>
    <w:rsid w:val="000945D7"/>
    <w:rsid w:val="00096F70"/>
    <w:rsid w:val="00097928"/>
    <w:rsid w:val="000A04E5"/>
    <w:rsid w:val="000A0803"/>
    <w:rsid w:val="000A1436"/>
    <w:rsid w:val="000A2C92"/>
    <w:rsid w:val="000A3189"/>
    <w:rsid w:val="000A3E05"/>
    <w:rsid w:val="000A3F20"/>
    <w:rsid w:val="000A4027"/>
    <w:rsid w:val="000B1861"/>
    <w:rsid w:val="000B1B19"/>
    <w:rsid w:val="000B5587"/>
    <w:rsid w:val="000B65E8"/>
    <w:rsid w:val="000B7944"/>
    <w:rsid w:val="000C168C"/>
    <w:rsid w:val="000C1BB2"/>
    <w:rsid w:val="000C30AB"/>
    <w:rsid w:val="000C4EF5"/>
    <w:rsid w:val="000C705F"/>
    <w:rsid w:val="000D0FB2"/>
    <w:rsid w:val="000D23E3"/>
    <w:rsid w:val="000D3D55"/>
    <w:rsid w:val="000D575A"/>
    <w:rsid w:val="000D5C02"/>
    <w:rsid w:val="000D6326"/>
    <w:rsid w:val="000D6D71"/>
    <w:rsid w:val="000E041F"/>
    <w:rsid w:val="000E1AC5"/>
    <w:rsid w:val="000E1CD1"/>
    <w:rsid w:val="000E2269"/>
    <w:rsid w:val="000E2ABD"/>
    <w:rsid w:val="000E2C77"/>
    <w:rsid w:val="000E40B5"/>
    <w:rsid w:val="000E4257"/>
    <w:rsid w:val="000E4856"/>
    <w:rsid w:val="000E511D"/>
    <w:rsid w:val="000E662C"/>
    <w:rsid w:val="000F197E"/>
    <w:rsid w:val="000F21E8"/>
    <w:rsid w:val="000F2321"/>
    <w:rsid w:val="000F294A"/>
    <w:rsid w:val="000F419D"/>
    <w:rsid w:val="000F5BF9"/>
    <w:rsid w:val="000F6F7C"/>
    <w:rsid w:val="000F7065"/>
    <w:rsid w:val="000F71FB"/>
    <w:rsid w:val="00101993"/>
    <w:rsid w:val="00101F28"/>
    <w:rsid w:val="001037C9"/>
    <w:rsid w:val="001040E8"/>
    <w:rsid w:val="00104870"/>
    <w:rsid w:val="001049E0"/>
    <w:rsid w:val="00105264"/>
    <w:rsid w:val="00106445"/>
    <w:rsid w:val="001107F2"/>
    <w:rsid w:val="001132B4"/>
    <w:rsid w:val="001151C3"/>
    <w:rsid w:val="00115A5F"/>
    <w:rsid w:val="00115F78"/>
    <w:rsid w:val="001164B5"/>
    <w:rsid w:val="00116FA8"/>
    <w:rsid w:val="00120328"/>
    <w:rsid w:val="001226A2"/>
    <w:rsid w:val="00123B37"/>
    <w:rsid w:val="00123FB1"/>
    <w:rsid w:val="001273D1"/>
    <w:rsid w:val="0013033A"/>
    <w:rsid w:val="0013078F"/>
    <w:rsid w:val="00132D97"/>
    <w:rsid w:val="00133461"/>
    <w:rsid w:val="00133770"/>
    <w:rsid w:val="00133BBC"/>
    <w:rsid w:val="001342B8"/>
    <w:rsid w:val="00136184"/>
    <w:rsid w:val="001365D2"/>
    <w:rsid w:val="001409C3"/>
    <w:rsid w:val="00142B5F"/>
    <w:rsid w:val="00143373"/>
    <w:rsid w:val="00144214"/>
    <w:rsid w:val="001455B6"/>
    <w:rsid w:val="00146F66"/>
    <w:rsid w:val="00150360"/>
    <w:rsid w:val="00153858"/>
    <w:rsid w:val="00154468"/>
    <w:rsid w:val="001545B8"/>
    <w:rsid w:val="00154625"/>
    <w:rsid w:val="00154725"/>
    <w:rsid w:val="001552DB"/>
    <w:rsid w:val="00155E7C"/>
    <w:rsid w:val="001562C8"/>
    <w:rsid w:val="0015736A"/>
    <w:rsid w:val="00162AB9"/>
    <w:rsid w:val="00162D57"/>
    <w:rsid w:val="00163D1F"/>
    <w:rsid w:val="00167294"/>
    <w:rsid w:val="0017168C"/>
    <w:rsid w:val="00172184"/>
    <w:rsid w:val="00172779"/>
    <w:rsid w:val="001742E9"/>
    <w:rsid w:val="001769E6"/>
    <w:rsid w:val="00176C47"/>
    <w:rsid w:val="00181E75"/>
    <w:rsid w:val="0018456C"/>
    <w:rsid w:val="00184C05"/>
    <w:rsid w:val="0018545E"/>
    <w:rsid w:val="001854EE"/>
    <w:rsid w:val="001860F3"/>
    <w:rsid w:val="00186FAA"/>
    <w:rsid w:val="001875CC"/>
    <w:rsid w:val="00187B85"/>
    <w:rsid w:val="00187C4B"/>
    <w:rsid w:val="00187D7B"/>
    <w:rsid w:val="00190922"/>
    <w:rsid w:val="001909DD"/>
    <w:rsid w:val="00192DA3"/>
    <w:rsid w:val="001938C0"/>
    <w:rsid w:val="0019414A"/>
    <w:rsid w:val="0019493A"/>
    <w:rsid w:val="001954AE"/>
    <w:rsid w:val="00195A13"/>
    <w:rsid w:val="00195A93"/>
    <w:rsid w:val="00197462"/>
    <w:rsid w:val="001979BC"/>
    <w:rsid w:val="001A1883"/>
    <w:rsid w:val="001A3CD6"/>
    <w:rsid w:val="001A5323"/>
    <w:rsid w:val="001B1084"/>
    <w:rsid w:val="001B16AB"/>
    <w:rsid w:val="001B1867"/>
    <w:rsid w:val="001B19B5"/>
    <w:rsid w:val="001B2908"/>
    <w:rsid w:val="001B36F2"/>
    <w:rsid w:val="001B4099"/>
    <w:rsid w:val="001B42C3"/>
    <w:rsid w:val="001B588F"/>
    <w:rsid w:val="001B7077"/>
    <w:rsid w:val="001B7903"/>
    <w:rsid w:val="001C0186"/>
    <w:rsid w:val="001C0BC6"/>
    <w:rsid w:val="001C5A1B"/>
    <w:rsid w:val="001C673A"/>
    <w:rsid w:val="001D1B3C"/>
    <w:rsid w:val="001D43BC"/>
    <w:rsid w:val="001D5BFE"/>
    <w:rsid w:val="001D5D19"/>
    <w:rsid w:val="001D6C93"/>
    <w:rsid w:val="001D789A"/>
    <w:rsid w:val="001E16C6"/>
    <w:rsid w:val="001E36C3"/>
    <w:rsid w:val="001E3BEB"/>
    <w:rsid w:val="001E4113"/>
    <w:rsid w:val="001E4D43"/>
    <w:rsid w:val="001E5CE1"/>
    <w:rsid w:val="001E62A1"/>
    <w:rsid w:val="001E6F73"/>
    <w:rsid w:val="001E6F88"/>
    <w:rsid w:val="001F0101"/>
    <w:rsid w:val="001F2486"/>
    <w:rsid w:val="001F251E"/>
    <w:rsid w:val="001F67CC"/>
    <w:rsid w:val="001F7C2B"/>
    <w:rsid w:val="00201F85"/>
    <w:rsid w:val="00203113"/>
    <w:rsid w:val="002042C2"/>
    <w:rsid w:val="0020506E"/>
    <w:rsid w:val="00205709"/>
    <w:rsid w:val="002064E3"/>
    <w:rsid w:val="002066FE"/>
    <w:rsid w:val="00206844"/>
    <w:rsid w:val="00211E09"/>
    <w:rsid w:val="0021279D"/>
    <w:rsid w:val="0021280B"/>
    <w:rsid w:val="002129C2"/>
    <w:rsid w:val="002134C3"/>
    <w:rsid w:val="002147D2"/>
    <w:rsid w:val="002154F6"/>
    <w:rsid w:val="0021575E"/>
    <w:rsid w:val="00215F9D"/>
    <w:rsid w:val="002162F4"/>
    <w:rsid w:val="002202AF"/>
    <w:rsid w:val="002205A8"/>
    <w:rsid w:val="00221639"/>
    <w:rsid w:val="002243F5"/>
    <w:rsid w:val="00225F49"/>
    <w:rsid w:val="002270DA"/>
    <w:rsid w:val="00227CB0"/>
    <w:rsid w:val="00230E9C"/>
    <w:rsid w:val="00232933"/>
    <w:rsid w:val="0023377D"/>
    <w:rsid w:val="00233E51"/>
    <w:rsid w:val="00234612"/>
    <w:rsid w:val="00235F72"/>
    <w:rsid w:val="00236693"/>
    <w:rsid w:val="00237253"/>
    <w:rsid w:val="00240B54"/>
    <w:rsid w:val="00241556"/>
    <w:rsid w:val="00241D14"/>
    <w:rsid w:val="002420D6"/>
    <w:rsid w:val="0024250B"/>
    <w:rsid w:val="0024395F"/>
    <w:rsid w:val="00244F03"/>
    <w:rsid w:val="002454FA"/>
    <w:rsid w:val="00246966"/>
    <w:rsid w:val="00250477"/>
    <w:rsid w:val="0025164B"/>
    <w:rsid w:val="002520C5"/>
    <w:rsid w:val="00252DD4"/>
    <w:rsid w:val="00253FBA"/>
    <w:rsid w:val="00254393"/>
    <w:rsid w:val="00255E33"/>
    <w:rsid w:val="00257536"/>
    <w:rsid w:val="002631C5"/>
    <w:rsid w:val="002631FF"/>
    <w:rsid w:val="00263855"/>
    <w:rsid w:val="00263AF5"/>
    <w:rsid w:val="00263F6D"/>
    <w:rsid w:val="002641D6"/>
    <w:rsid w:val="002647F8"/>
    <w:rsid w:val="002659C3"/>
    <w:rsid w:val="00265B3B"/>
    <w:rsid w:val="00270A1F"/>
    <w:rsid w:val="00271910"/>
    <w:rsid w:val="0027252E"/>
    <w:rsid w:val="00273DE3"/>
    <w:rsid w:val="0027402D"/>
    <w:rsid w:val="00274772"/>
    <w:rsid w:val="002754DE"/>
    <w:rsid w:val="00276511"/>
    <w:rsid w:val="0027776F"/>
    <w:rsid w:val="00280F43"/>
    <w:rsid w:val="002827C9"/>
    <w:rsid w:val="002828B2"/>
    <w:rsid w:val="002829E2"/>
    <w:rsid w:val="00282AD1"/>
    <w:rsid w:val="002841B1"/>
    <w:rsid w:val="00284CCE"/>
    <w:rsid w:val="00284E09"/>
    <w:rsid w:val="002853C3"/>
    <w:rsid w:val="00285934"/>
    <w:rsid w:val="00286089"/>
    <w:rsid w:val="0028628A"/>
    <w:rsid w:val="00293CC3"/>
    <w:rsid w:val="00294900"/>
    <w:rsid w:val="00295558"/>
    <w:rsid w:val="00296E16"/>
    <w:rsid w:val="002A0496"/>
    <w:rsid w:val="002A2CDB"/>
    <w:rsid w:val="002A3E0E"/>
    <w:rsid w:val="002A46FC"/>
    <w:rsid w:val="002A7832"/>
    <w:rsid w:val="002C26C1"/>
    <w:rsid w:val="002C413F"/>
    <w:rsid w:val="002C4641"/>
    <w:rsid w:val="002C5626"/>
    <w:rsid w:val="002C6177"/>
    <w:rsid w:val="002C76BC"/>
    <w:rsid w:val="002C7C5F"/>
    <w:rsid w:val="002D1CF9"/>
    <w:rsid w:val="002D2171"/>
    <w:rsid w:val="002D2686"/>
    <w:rsid w:val="002D2CC3"/>
    <w:rsid w:val="002D32BB"/>
    <w:rsid w:val="002D3FC9"/>
    <w:rsid w:val="002D59E7"/>
    <w:rsid w:val="002E78CA"/>
    <w:rsid w:val="002E7C86"/>
    <w:rsid w:val="002F036F"/>
    <w:rsid w:val="002F0FCC"/>
    <w:rsid w:val="002F199C"/>
    <w:rsid w:val="002F2727"/>
    <w:rsid w:val="002F340F"/>
    <w:rsid w:val="002F49E1"/>
    <w:rsid w:val="002F5609"/>
    <w:rsid w:val="002F751E"/>
    <w:rsid w:val="0030181F"/>
    <w:rsid w:val="003018D9"/>
    <w:rsid w:val="00301A2E"/>
    <w:rsid w:val="003025BF"/>
    <w:rsid w:val="003029B5"/>
    <w:rsid w:val="0030700D"/>
    <w:rsid w:val="0031212E"/>
    <w:rsid w:val="003126DF"/>
    <w:rsid w:val="00312A82"/>
    <w:rsid w:val="00315F9C"/>
    <w:rsid w:val="003209F3"/>
    <w:rsid w:val="00321CA5"/>
    <w:rsid w:val="00324F1C"/>
    <w:rsid w:val="003265D1"/>
    <w:rsid w:val="00330124"/>
    <w:rsid w:val="00331A22"/>
    <w:rsid w:val="0033298B"/>
    <w:rsid w:val="00333FD4"/>
    <w:rsid w:val="003342A1"/>
    <w:rsid w:val="00336369"/>
    <w:rsid w:val="00336F61"/>
    <w:rsid w:val="00340863"/>
    <w:rsid w:val="00344761"/>
    <w:rsid w:val="003451D4"/>
    <w:rsid w:val="00345BF5"/>
    <w:rsid w:val="00346490"/>
    <w:rsid w:val="003565AD"/>
    <w:rsid w:val="003577D0"/>
    <w:rsid w:val="00357EF8"/>
    <w:rsid w:val="00361463"/>
    <w:rsid w:val="00362C26"/>
    <w:rsid w:val="00367110"/>
    <w:rsid w:val="003708D0"/>
    <w:rsid w:val="00370EB4"/>
    <w:rsid w:val="00371063"/>
    <w:rsid w:val="00372FA2"/>
    <w:rsid w:val="003735F2"/>
    <w:rsid w:val="00374FE1"/>
    <w:rsid w:val="003750CF"/>
    <w:rsid w:val="003752CB"/>
    <w:rsid w:val="00375B42"/>
    <w:rsid w:val="003773D1"/>
    <w:rsid w:val="00380713"/>
    <w:rsid w:val="003808A0"/>
    <w:rsid w:val="00380E14"/>
    <w:rsid w:val="003826C6"/>
    <w:rsid w:val="00383F8C"/>
    <w:rsid w:val="003850C5"/>
    <w:rsid w:val="00387C17"/>
    <w:rsid w:val="00390CFB"/>
    <w:rsid w:val="00391418"/>
    <w:rsid w:val="0039269B"/>
    <w:rsid w:val="00393EE2"/>
    <w:rsid w:val="00394AAE"/>
    <w:rsid w:val="00394D72"/>
    <w:rsid w:val="003970A4"/>
    <w:rsid w:val="003A350C"/>
    <w:rsid w:val="003A4120"/>
    <w:rsid w:val="003B1179"/>
    <w:rsid w:val="003B36A0"/>
    <w:rsid w:val="003B53BF"/>
    <w:rsid w:val="003B56BC"/>
    <w:rsid w:val="003B6D8F"/>
    <w:rsid w:val="003B79B7"/>
    <w:rsid w:val="003C0E64"/>
    <w:rsid w:val="003C1D6C"/>
    <w:rsid w:val="003C3491"/>
    <w:rsid w:val="003C3589"/>
    <w:rsid w:val="003C36D3"/>
    <w:rsid w:val="003C3C65"/>
    <w:rsid w:val="003C452F"/>
    <w:rsid w:val="003C45C5"/>
    <w:rsid w:val="003C484E"/>
    <w:rsid w:val="003C54B8"/>
    <w:rsid w:val="003C676A"/>
    <w:rsid w:val="003D03B0"/>
    <w:rsid w:val="003D060D"/>
    <w:rsid w:val="003D1EE0"/>
    <w:rsid w:val="003D30B1"/>
    <w:rsid w:val="003D3DB0"/>
    <w:rsid w:val="003D50D3"/>
    <w:rsid w:val="003D5A52"/>
    <w:rsid w:val="003D614B"/>
    <w:rsid w:val="003D647C"/>
    <w:rsid w:val="003D6ADC"/>
    <w:rsid w:val="003D7BB4"/>
    <w:rsid w:val="003E057E"/>
    <w:rsid w:val="003E15EC"/>
    <w:rsid w:val="003E5420"/>
    <w:rsid w:val="003E6325"/>
    <w:rsid w:val="003F04FB"/>
    <w:rsid w:val="003F0E8C"/>
    <w:rsid w:val="003F1D5A"/>
    <w:rsid w:val="003F2759"/>
    <w:rsid w:val="003F2894"/>
    <w:rsid w:val="003F38B4"/>
    <w:rsid w:val="003F4CE2"/>
    <w:rsid w:val="003F627C"/>
    <w:rsid w:val="003F7880"/>
    <w:rsid w:val="00400BCB"/>
    <w:rsid w:val="00401687"/>
    <w:rsid w:val="00401A08"/>
    <w:rsid w:val="00404BD2"/>
    <w:rsid w:val="00410346"/>
    <w:rsid w:val="00410377"/>
    <w:rsid w:val="004115A5"/>
    <w:rsid w:val="004137A0"/>
    <w:rsid w:val="00415A01"/>
    <w:rsid w:val="00415D5C"/>
    <w:rsid w:val="00416206"/>
    <w:rsid w:val="00416503"/>
    <w:rsid w:val="00417332"/>
    <w:rsid w:val="00421729"/>
    <w:rsid w:val="00421FEE"/>
    <w:rsid w:val="00422030"/>
    <w:rsid w:val="004225BD"/>
    <w:rsid w:val="00423396"/>
    <w:rsid w:val="0042340B"/>
    <w:rsid w:val="004238C4"/>
    <w:rsid w:val="00426606"/>
    <w:rsid w:val="00427D46"/>
    <w:rsid w:val="004301CC"/>
    <w:rsid w:val="00431837"/>
    <w:rsid w:val="00431A54"/>
    <w:rsid w:val="004350BF"/>
    <w:rsid w:val="00437820"/>
    <w:rsid w:val="00437F93"/>
    <w:rsid w:val="004419CF"/>
    <w:rsid w:val="00442988"/>
    <w:rsid w:val="00443436"/>
    <w:rsid w:val="0044378E"/>
    <w:rsid w:val="0044486B"/>
    <w:rsid w:val="00445A8D"/>
    <w:rsid w:val="00446477"/>
    <w:rsid w:val="00446ED8"/>
    <w:rsid w:val="004518A5"/>
    <w:rsid w:val="00453A37"/>
    <w:rsid w:val="00453B24"/>
    <w:rsid w:val="004559E9"/>
    <w:rsid w:val="00456C10"/>
    <w:rsid w:val="00456CA9"/>
    <w:rsid w:val="00460A15"/>
    <w:rsid w:val="00460E40"/>
    <w:rsid w:val="00461F8E"/>
    <w:rsid w:val="00463B90"/>
    <w:rsid w:val="004649C0"/>
    <w:rsid w:val="004650F6"/>
    <w:rsid w:val="00466D14"/>
    <w:rsid w:val="00470B91"/>
    <w:rsid w:val="0047128D"/>
    <w:rsid w:val="004717A3"/>
    <w:rsid w:val="004744EF"/>
    <w:rsid w:val="00474632"/>
    <w:rsid w:val="004755FD"/>
    <w:rsid w:val="004761F9"/>
    <w:rsid w:val="00476A89"/>
    <w:rsid w:val="0047762F"/>
    <w:rsid w:val="004776FF"/>
    <w:rsid w:val="00477D9C"/>
    <w:rsid w:val="00480D8B"/>
    <w:rsid w:val="00482656"/>
    <w:rsid w:val="004878B9"/>
    <w:rsid w:val="00490DF1"/>
    <w:rsid w:val="00491525"/>
    <w:rsid w:val="00491658"/>
    <w:rsid w:val="00491E85"/>
    <w:rsid w:val="00494350"/>
    <w:rsid w:val="004948DF"/>
    <w:rsid w:val="00494B0B"/>
    <w:rsid w:val="004956BA"/>
    <w:rsid w:val="00496BFB"/>
    <w:rsid w:val="004A2826"/>
    <w:rsid w:val="004A3023"/>
    <w:rsid w:val="004A32DE"/>
    <w:rsid w:val="004A3314"/>
    <w:rsid w:val="004A3392"/>
    <w:rsid w:val="004A5369"/>
    <w:rsid w:val="004A65F9"/>
    <w:rsid w:val="004B2272"/>
    <w:rsid w:val="004B2616"/>
    <w:rsid w:val="004B354D"/>
    <w:rsid w:val="004B4EA4"/>
    <w:rsid w:val="004B5C2C"/>
    <w:rsid w:val="004C04B0"/>
    <w:rsid w:val="004C0FA7"/>
    <w:rsid w:val="004C12EF"/>
    <w:rsid w:val="004C261A"/>
    <w:rsid w:val="004C2905"/>
    <w:rsid w:val="004C2D16"/>
    <w:rsid w:val="004C50A6"/>
    <w:rsid w:val="004C717F"/>
    <w:rsid w:val="004D159F"/>
    <w:rsid w:val="004D40E2"/>
    <w:rsid w:val="004D4BFC"/>
    <w:rsid w:val="004D4F55"/>
    <w:rsid w:val="004D56A7"/>
    <w:rsid w:val="004D6525"/>
    <w:rsid w:val="004D68E0"/>
    <w:rsid w:val="004E0196"/>
    <w:rsid w:val="004E136E"/>
    <w:rsid w:val="004E33E0"/>
    <w:rsid w:val="004E50EE"/>
    <w:rsid w:val="004E53FD"/>
    <w:rsid w:val="004E5D24"/>
    <w:rsid w:val="004E7318"/>
    <w:rsid w:val="004F0F9F"/>
    <w:rsid w:val="004F242C"/>
    <w:rsid w:val="004F2FA5"/>
    <w:rsid w:val="004F327A"/>
    <w:rsid w:val="004F4667"/>
    <w:rsid w:val="004F4819"/>
    <w:rsid w:val="005044AF"/>
    <w:rsid w:val="005062CE"/>
    <w:rsid w:val="005073B0"/>
    <w:rsid w:val="00507B9E"/>
    <w:rsid w:val="00510BB3"/>
    <w:rsid w:val="00513748"/>
    <w:rsid w:val="005138BB"/>
    <w:rsid w:val="00513B90"/>
    <w:rsid w:val="00513C95"/>
    <w:rsid w:val="0052098B"/>
    <w:rsid w:val="00520AC1"/>
    <w:rsid w:val="005210AC"/>
    <w:rsid w:val="00522677"/>
    <w:rsid w:val="00522F76"/>
    <w:rsid w:val="00523BBC"/>
    <w:rsid w:val="00525106"/>
    <w:rsid w:val="00525B33"/>
    <w:rsid w:val="00525D2E"/>
    <w:rsid w:val="005267BC"/>
    <w:rsid w:val="00527099"/>
    <w:rsid w:val="00527D7C"/>
    <w:rsid w:val="00530FC5"/>
    <w:rsid w:val="00535450"/>
    <w:rsid w:val="005371C6"/>
    <w:rsid w:val="00537458"/>
    <w:rsid w:val="00537A39"/>
    <w:rsid w:val="005402A3"/>
    <w:rsid w:val="00541C57"/>
    <w:rsid w:val="00542677"/>
    <w:rsid w:val="00542A08"/>
    <w:rsid w:val="0054364B"/>
    <w:rsid w:val="005441B0"/>
    <w:rsid w:val="00544659"/>
    <w:rsid w:val="00544E7E"/>
    <w:rsid w:val="00545618"/>
    <w:rsid w:val="00545E85"/>
    <w:rsid w:val="0055146D"/>
    <w:rsid w:val="0055218E"/>
    <w:rsid w:val="00552AE1"/>
    <w:rsid w:val="00552B7C"/>
    <w:rsid w:val="00555AE6"/>
    <w:rsid w:val="00556EAF"/>
    <w:rsid w:val="005611EF"/>
    <w:rsid w:val="0056213B"/>
    <w:rsid w:val="00564ABB"/>
    <w:rsid w:val="00564DC2"/>
    <w:rsid w:val="005675AA"/>
    <w:rsid w:val="00567B30"/>
    <w:rsid w:val="00567D81"/>
    <w:rsid w:val="00570194"/>
    <w:rsid w:val="0057091D"/>
    <w:rsid w:val="00572229"/>
    <w:rsid w:val="00573145"/>
    <w:rsid w:val="0057334B"/>
    <w:rsid w:val="00573B90"/>
    <w:rsid w:val="005742D2"/>
    <w:rsid w:val="00574AF6"/>
    <w:rsid w:val="005751DB"/>
    <w:rsid w:val="00575354"/>
    <w:rsid w:val="00575727"/>
    <w:rsid w:val="0057706B"/>
    <w:rsid w:val="005801E1"/>
    <w:rsid w:val="00580DAA"/>
    <w:rsid w:val="00582130"/>
    <w:rsid w:val="00585E61"/>
    <w:rsid w:val="005860B9"/>
    <w:rsid w:val="00586F62"/>
    <w:rsid w:val="00587B3E"/>
    <w:rsid w:val="00587CCB"/>
    <w:rsid w:val="00590BF6"/>
    <w:rsid w:val="00594DDE"/>
    <w:rsid w:val="0059661E"/>
    <w:rsid w:val="005A240B"/>
    <w:rsid w:val="005A2907"/>
    <w:rsid w:val="005A2B73"/>
    <w:rsid w:val="005A4C75"/>
    <w:rsid w:val="005A6C3C"/>
    <w:rsid w:val="005A78FB"/>
    <w:rsid w:val="005B0483"/>
    <w:rsid w:val="005B3F6D"/>
    <w:rsid w:val="005B4CC3"/>
    <w:rsid w:val="005B50D1"/>
    <w:rsid w:val="005B6D74"/>
    <w:rsid w:val="005B7BFB"/>
    <w:rsid w:val="005C11BE"/>
    <w:rsid w:val="005C1444"/>
    <w:rsid w:val="005C434D"/>
    <w:rsid w:val="005D10B5"/>
    <w:rsid w:val="005D339D"/>
    <w:rsid w:val="005D7764"/>
    <w:rsid w:val="005E13B0"/>
    <w:rsid w:val="005E23F8"/>
    <w:rsid w:val="005E271F"/>
    <w:rsid w:val="005E3BF1"/>
    <w:rsid w:val="005E4ADF"/>
    <w:rsid w:val="005E4C79"/>
    <w:rsid w:val="005F0F5B"/>
    <w:rsid w:val="005F1805"/>
    <w:rsid w:val="005F3147"/>
    <w:rsid w:val="005F3E64"/>
    <w:rsid w:val="005F57CE"/>
    <w:rsid w:val="005F68ED"/>
    <w:rsid w:val="005F6D8A"/>
    <w:rsid w:val="00600CA8"/>
    <w:rsid w:val="006035DD"/>
    <w:rsid w:val="00605170"/>
    <w:rsid w:val="00605EDA"/>
    <w:rsid w:val="006103C6"/>
    <w:rsid w:val="006112E4"/>
    <w:rsid w:val="00614A6A"/>
    <w:rsid w:val="006177C2"/>
    <w:rsid w:val="00621754"/>
    <w:rsid w:val="00621B59"/>
    <w:rsid w:val="00621C2A"/>
    <w:rsid w:val="00623152"/>
    <w:rsid w:val="00623C35"/>
    <w:rsid w:val="006240B7"/>
    <w:rsid w:val="006248CF"/>
    <w:rsid w:val="00625956"/>
    <w:rsid w:val="00626329"/>
    <w:rsid w:val="00631223"/>
    <w:rsid w:val="00631BCC"/>
    <w:rsid w:val="00633381"/>
    <w:rsid w:val="00633EA6"/>
    <w:rsid w:val="0063780D"/>
    <w:rsid w:val="00640A6C"/>
    <w:rsid w:val="00642F54"/>
    <w:rsid w:val="006443C1"/>
    <w:rsid w:val="00644664"/>
    <w:rsid w:val="006448FD"/>
    <w:rsid w:val="006457C5"/>
    <w:rsid w:val="00647127"/>
    <w:rsid w:val="00650041"/>
    <w:rsid w:val="006515A2"/>
    <w:rsid w:val="006600E7"/>
    <w:rsid w:val="00660B6C"/>
    <w:rsid w:val="00663FF5"/>
    <w:rsid w:val="00664BDC"/>
    <w:rsid w:val="00667B41"/>
    <w:rsid w:val="00667F28"/>
    <w:rsid w:val="00670780"/>
    <w:rsid w:val="0067130A"/>
    <w:rsid w:val="00672A7B"/>
    <w:rsid w:val="00673126"/>
    <w:rsid w:val="00673F92"/>
    <w:rsid w:val="00676E4D"/>
    <w:rsid w:val="006777C3"/>
    <w:rsid w:val="00677D3C"/>
    <w:rsid w:val="00681D41"/>
    <w:rsid w:val="00681FC2"/>
    <w:rsid w:val="0068261E"/>
    <w:rsid w:val="00682827"/>
    <w:rsid w:val="0068629E"/>
    <w:rsid w:val="00686F5D"/>
    <w:rsid w:val="0069046F"/>
    <w:rsid w:val="0069200B"/>
    <w:rsid w:val="00692E10"/>
    <w:rsid w:val="00697722"/>
    <w:rsid w:val="00697C47"/>
    <w:rsid w:val="006A0FB0"/>
    <w:rsid w:val="006A1F54"/>
    <w:rsid w:val="006A26A3"/>
    <w:rsid w:val="006A3EF5"/>
    <w:rsid w:val="006A5661"/>
    <w:rsid w:val="006A58A3"/>
    <w:rsid w:val="006A69BF"/>
    <w:rsid w:val="006A71AD"/>
    <w:rsid w:val="006B2E8F"/>
    <w:rsid w:val="006B419B"/>
    <w:rsid w:val="006B44DF"/>
    <w:rsid w:val="006B463C"/>
    <w:rsid w:val="006B52F4"/>
    <w:rsid w:val="006B5E5C"/>
    <w:rsid w:val="006C1F4B"/>
    <w:rsid w:val="006C234F"/>
    <w:rsid w:val="006C45B7"/>
    <w:rsid w:val="006C47BE"/>
    <w:rsid w:val="006C58E2"/>
    <w:rsid w:val="006C685F"/>
    <w:rsid w:val="006C6FC3"/>
    <w:rsid w:val="006D1EDB"/>
    <w:rsid w:val="006D4051"/>
    <w:rsid w:val="006D4DB5"/>
    <w:rsid w:val="006D5C91"/>
    <w:rsid w:val="006D6399"/>
    <w:rsid w:val="006D65DB"/>
    <w:rsid w:val="006D6CB5"/>
    <w:rsid w:val="006D79B8"/>
    <w:rsid w:val="006E06D5"/>
    <w:rsid w:val="006E13E7"/>
    <w:rsid w:val="006E3EFC"/>
    <w:rsid w:val="006E4F47"/>
    <w:rsid w:val="006E572E"/>
    <w:rsid w:val="006E5C77"/>
    <w:rsid w:val="006E7EF8"/>
    <w:rsid w:val="006F014D"/>
    <w:rsid w:val="006F0E45"/>
    <w:rsid w:val="006F2C09"/>
    <w:rsid w:val="006F32C2"/>
    <w:rsid w:val="006F3C80"/>
    <w:rsid w:val="006F5502"/>
    <w:rsid w:val="006F5C17"/>
    <w:rsid w:val="006F5E9B"/>
    <w:rsid w:val="006F5F29"/>
    <w:rsid w:val="007014D8"/>
    <w:rsid w:val="00701E62"/>
    <w:rsid w:val="00703667"/>
    <w:rsid w:val="00703733"/>
    <w:rsid w:val="00704BC8"/>
    <w:rsid w:val="00705769"/>
    <w:rsid w:val="007057E2"/>
    <w:rsid w:val="00706F13"/>
    <w:rsid w:val="00711D0C"/>
    <w:rsid w:val="0071206D"/>
    <w:rsid w:val="0071337B"/>
    <w:rsid w:val="00713510"/>
    <w:rsid w:val="007137C8"/>
    <w:rsid w:val="00713DCB"/>
    <w:rsid w:val="007144AA"/>
    <w:rsid w:val="00716EF9"/>
    <w:rsid w:val="0071778B"/>
    <w:rsid w:val="00717E37"/>
    <w:rsid w:val="007227A0"/>
    <w:rsid w:val="00722CB9"/>
    <w:rsid w:val="007234B7"/>
    <w:rsid w:val="00723E27"/>
    <w:rsid w:val="00723EDA"/>
    <w:rsid w:val="00724161"/>
    <w:rsid w:val="00724B56"/>
    <w:rsid w:val="007267E3"/>
    <w:rsid w:val="00727C5E"/>
    <w:rsid w:val="007332E4"/>
    <w:rsid w:val="007334C5"/>
    <w:rsid w:val="0073501F"/>
    <w:rsid w:val="00736236"/>
    <w:rsid w:val="00736C4C"/>
    <w:rsid w:val="00740206"/>
    <w:rsid w:val="00740E5B"/>
    <w:rsid w:val="007421DE"/>
    <w:rsid w:val="0074276A"/>
    <w:rsid w:val="00744DB3"/>
    <w:rsid w:val="007458C1"/>
    <w:rsid w:val="00747215"/>
    <w:rsid w:val="0074782D"/>
    <w:rsid w:val="00747CC6"/>
    <w:rsid w:val="007509CB"/>
    <w:rsid w:val="00751B85"/>
    <w:rsid w:val="00752A8B"/>
    <w:rsid w:val="00752CA7"/>
    <w:rsid w:val="00753495"/>
    <w:rsid w:val="00755ECC"/>
    <w:rsid w:val="00757B6F"/>
    <w:rsid w:val="0076068F"/>
    <w:rsid w:val="00761D46"/>
    <w:rsid w:val="00762580"/>
    <w:rsid w:val="00762E79"/>
    <w:rsid w:val="007636C8"/>
    <w:rsid w:val="00765768"/>
    <w:rsid w:val="007658CA"/>
    <w:rsid w:val="00767F1D"/>
    <w:rsid w:val="007707F8"/>
    <w:rsid w:val="00771187"/>
    <w:rsid w:val="007717A9"/>
    <w:rsid w:val="00771EB0"/>
    <w:rsid w:val="007720C4"/>
    <w:rsid w:val="007731C9"/>
    <w:rsid w:val="007740D1"/>
    <w:rsid w:val="00774B39"/>
    <w:rsid w:val="007752D4"/>
    <w:rsid w:val="00775769"/>
    <w:rsid w:val="007765B3"/>
    <w:rsid w:val="00777385"/>
    <w:rsid w:val="00777496"/>
    <w:rsid w:val="0077765F"/>
    <w:rsid w:val="00777CBB"/>
    <w:rsid w:val="007816A9"/>
    <w:rsid w:val="00781F4F"/>
    <w:rsid w:val="007831D8"/>
    <w:rsid w:val="00785746"/>
    <w:rsid w:val="00785F75"/>
    <w:rsid w:val="007901E5"/>
    <w:rsid w:val="00790EA3"/>
    <w:rsid w:val="0079123C"/>
    <w:rsid w:val="007936F9"/>
    <w:rsid w:val="00793982"/>
    <w:rsid w:val="0079539A"/>
    <w:rsid w:val="00795AFD"/>
    <w:rsid w:val="00795BF3"/>
    <w:rsid w:val="00797E2D"/>
    <w:rsid w:val="007A00DF"/>
    <w:rsid w:val="007A2DBB"/>
    <w:rsid w:val="007A358C"/>
    <w:rsid w:val="007A3955"/>
    <w:rsid w:val="007A4CAF"/>
    <w:rsid w:val="007A5BF4"/>
    <w:rsid w:val="007A73EC"/>
    <w:rsid w:val="007A780A"/>
    <w:rsid w:val="007B0487"/>
    <w:rsid w:val="007B1E92"/>
    <w:rsid w:val="007B2D63"/>
    <w:rsid w:val="007B2F23"/>
    <w:rsid w:val="007B327B"/>
    <w:rsid w:val="007B35A4"/>
    <w:rsid w:val="007B3843"/>
    <w:rsid w:val="007B4FEF"/>
    <w:rsid w:val="007B7240"/>
    <w:rsid w:val="007B76BA"/>
    <w:rsid w:val="007B76D4"/>
    <w:rsid w:val="007B79BB"/>
    <w:rsid w:val="007C0F18"/>
    <w:rsid w:val="007C1262"/>
    <w:rsid w:val="007C3F1F"/>
    <w:rsid w:val="007C40DF"/>
    <w:rsid w:val="007C609E"/>
    <w:rsid w:val="007D1788"/>
    <w:rsid w:val="007D1DF8"/>
    <w:rsid w:val="007D2584"/>
    <w:rsid w:val="007D3612"/>
    <w:rsid w:val="007D39F0"/>
    <w:rsid w:val="007D48EB"/>
    <w:rsid w:val="007D5EF4"/>
    <w:rsid w:val="007D7314"/>
    <w:rsid w:val="007E16FC"/>
    <w:rsid w:val="007E1AF0"/>
    <w:rsid w:val="007E367A"/>
    <w:rsid w:val="007E40EA"/>
    <w:rsid w:val="007E4F27"/>
    <w:rsid w:val="007E7041"/>
    <w:rsid w:val="007E7082"/>
    <w:rsid w:val="007F18FF"/>
    <w:rsid w:val="007F2D30"/>
    <w:rsid w:val="007F5278"/>
    <w:rsid w:val="007F71CE"/>
    <w:rsid w:val="007F73E3"/>
    <w:rsid w:val="007F79F8"/>
    <w:rsid w:val="008007A8"/>
    <w:rsid w:val="00800ABC"/>
    <w:rsid w:val="00802602"/>
    <w:rsid w:val="00802B67"/>
    <w:rsid w:val="00804555"/>
    <w:rsid w:val="00807322"/>
    <w:rsid w:val="00807818"/>
    <w:rsid w:val="0081007B"/>
    <w:rsid w:val="00810534"/>
    <w:rsid w:val="0081083A"/>
    <w:rsid w:val="00810A0F"/>
    <w:rsid w:val="00810C16"/>
    <w:rsid w:val="008127C9"/>
    <w:rsid w:val="00812A01"/>
    <w:rsid w:val="0081346D"/>
    <w:rsid w:val="0081696D"/>
    <w:rsid w:val="008174D2"/>
    <w:rsid w:val="00820613"/>
    <w:rsid w:val="0082100C"/>
    <w:rsid w:val="00821982"/>
    <w:rsid w:val="00822B7C"/>
    <w:rsid w:val="00822D72"/>
    <w:rsid w:val="0082509E"/>
    <w:rsid w:val="008279C2"/>
    <w:rsid w:val="008306EF"/>
    <w:rsid w:val="00834706"/>
    <w:rsid w:val="00834E15"/>
    <w:rsid w:val="00837222"/>
    <w:rsid w:val="00837B60"/>
    <w:rsid w:val="00842883"/>
    <w:rsid w:val="00842E69"/>
    <w:rsid w:val="00845A1C"/>
    <w:rsid w:val="008463D7"/>
    <w:rsid w:val="008467D1"/>
    <w:rsid w:val="00846A2F"/>
    <w:rsid w:val="0084741A"/>
    <w:rsid w:val="00850B46"/>
    <w:rsid w:val="00851BB1"/>
    <w:rsid w:val="0085276D"/>
    <w:rsid w:val="008555C4"/>
    <w:rsid w:val="00855B8D"/>
    <w:rsid w:val="0085765D"/>
    <w:rsid w:val="00861297"/>
    <w:rsid w:val="0086161A"/>
    <w:rsid w:val="00863FD1"/>
    <w:rsid w:val="008708F2"/>
    <w:rsid w:val="00871C9F"/>
    <w:rsid w:val="00871F4A"/>
    <w:rsid w:val="0087250C"/>
    <w:rsid w:val="00872BC0"/>
    <w:rsid w:val="008735C3"/>
    <w:rsid w:val="0087362D"/>
    <w:rsid w:val="00875911"/>
    <w:rsid w:val="0088024A"/>
    <w:rsid w:val="00880719"/>
    <w:rsid w:val="0088292E"/>
    <w:rsid w:val="008829A0"/>
    <w:rsid w:val="00891F7A"/>
    <w:rsid w:val="00892083"/>
    <w:rsid w:val="0089208F"/>
    <w:rsid w:val="008935ED"/>
    <w:rsid w:val="00894466"/>
    <w:rsid w:val="00896121"/>
    <w:rsid w:val="00896681"/>
    <w:rsid w:val="008967C1"/>
    <w:rsid w:val="00897E0A"/>
    <w:rsid w:val="00897E41"/>
    <w:rsid w:val="008A120E"/>
    <w:rsid w:val="008A4684"/>
    <w:rsid w:val="008A61CC"/>
    <w:rsid w:val="008A73DA"/>
    <w:rsid w:val="008B03BD"/>
    <w:rsid w:val="008B23E1"/>
    <w:rsid w:val="008B2A90"/>
    <w:rsid w:val="008B3D44"/>
    <w:rsid w:val="008B7CB9"/>
    <w:rsid w:val="008C26F3"/>
    <w:rsid w:val="008C33DC"/>
    <w:rsid w:val="008C3EFD"/>
    <w:rsid w:val="008C40EB"/>
    <w:rsid w:val="008D085F"/>
    <w:rsid w:val="008D3116"/>
    <w:rsid w:val="008D3291"/>
    <w:rsid w:val="008D390A"/>
    <w:rsid w:val="008D47FC"/>
    <w:rsid w:val="008D56DF"/>
    <w:rsid w:val="008D6861"/>
    <w:rsid w:val="008E4B76"/>
    <w:rsid w:val="008E65A4"/>
    <w:rsid w:val="008E6E20"/>
    <w:rsid w:val="008E701E"/>
    <w:rsid w:val="008E7BAD"/>
    <w:rsid w:val="008F2903"/>
    <w:rsid w:val="008F2BE0"/>
    <w:rsid w:val="008F3147"/>
    <w:rsid w:val="008F35C2"/>
    <w:rsid w:val="008F4B47"/>
    <w:rsid w:val="008F4EEE"/>
    <w:rsid w:val="008F7A97"/>
    <w:rsid w:val="008F7F3D"/>
    <w:rsid w:val="008F7FAA"/>
    <w:rsid w:val="009008EB"/>
    <w:rsid w:val="00900DF0"/>
    <w:rsid w:val="00901209"/>
    <w:rsid w:val="00902822"/>
    <w:rsid w:val="0090555B"/>
    <w:rsid w:val="009060A6"/>
    <w:rsid w:val="00906275"/>
    <w:rsid w:val="0090651D"/>
    <w:rsid w:val="009071F8"/>
    <w:rsid w:val="00911D33"/>
    <w:rsid w:val="00911F83"/>
    <w:rsid w:val="00913500"/>
    <w:rsid w:val="00913E22"/>
    <w:rsid w:val="009140D6"/>
    <w:rsid w:val="0091538F"/>
    <w:rsid w:val="00915E26"/>
    <w:rsid w:val="00923E6F"/>
    <w:rsid w:val="00930368"/>
    <w:rsid w:val="00931790"/>
    <w:rsid w:val="0093272F"/>
    <w:rsid w:val="0093306F"/>
    <w:rsid w:val="00933271"/>
    <w:rsid w:val="00935317"/>
    <w:rsid w:val="00935552"/>
    <w:rsid w:val="00935CE8"/>
    <w:rsid w:val="00935D22"/>
    <w:rsid w:val="00937D03"/>
    <w:rsid w:val="009410D8"/>
    <w:rsid w:val="009420D5"/>
    <w:rsid w:val="009424B6"/>
    <w:rsid w:val="00943722"/>
    <w:rsid w:val="00944A50"/>
    <w:rsid w:val="00944F76"/>
    <w:rsid w:val="009509CA"/>
    <w:rsid w:val="009514AE"/>
    <w:rsid w:val="00952604"/>
    <w:rsid w:val="009526BD"/>
    <w:rsid w:val="00952EEA"/>
    <w:rsid w:val="0095353C"/>
    <w:rsid w:val="00953949"/>
    <w:rsid w:val="009543BF"/>
    <w:rsid w:val="009546C7"/>
    <w:rsid w:val="0095516C"/>
    <w:rsid w:val="00955506"/>
    <w:rsid w:val="009559DE"/>
    <w:rsid w:val="0095607A"/>
    <w:rsid w:val="00957B37"/>
    <w:rsid w:val="0096010B"/>
    <w:rsid w:val="00960C09"/>
    <w:rsid w:val="00961196"/>
    <w:rsid w:val="00961207"/>
    <w:rsid w:val="009636F5"/>
    <w:rsid w:val="00963793"/>
    <w:rsid w:val="00964E1C"/>
    <w:rsid w:val="00966379"/>
    <w:rsid w:val="009667C2"/>
    <w:rsid w:val="00966ACB"/>
    <w:rsid w:val="00967A38"/>
    <w:rsid w:val="00967C4B"/>
    <w:rsid w:val="00971F94"/>
    <w:rsid w:val="0097283E"/>
    <w:rsid w:val="00972E63"/>
    <w:rsid w:val="00974A0F"/>
    <w:rsid w:val="0097524C"/>
    <w:rsid w:val="00975557"/>
    <w:rsid w:val="00977EF8"/>
    <w:rsid w:val="0098148B"/>
    <w:rsid w:val="00983D0B"/>
    <w:rsid w:val="00987078"/>
    <w:rsid w:val="009879B8"/>
    <w:rsid w:val="00987BBF"/>
    <w:rsid w:val="0099026C"/>
    <w:rsid w:val="00990338"/>
    <w:rsid w:val="00993076"/>
    <w:rsid w:val="009945E2"/>
    <w:rsid w:val="00995AE1"/>
    <w:rsid w:val="00996A79"/>
    <w:rsid w:val="0099763C"/>
    <w:rsid w:val="009A1C5A"/>
    <w:rsid w:val="009A217A"/>
    <w:rsid w:val="009A332B"/>
    <w:rsid w:val="009A38BB"/>
    <w:rsid w:val="009A3FBA"/>
    <w:rsid w:val="009A4704"/>
    <w:rsid w:val="009A7741"/>
    <w:rsid w:val="009B023C"/>
    <w:rsid w:val="009B0D58"/>
    <w:rsid w:val="009B4394"/>
    <w:rsid w:val="009B492B"/>
    <w:rsid w:val="009B4DCE"/>
    <w:rsid w:val="009B5288"/>
    <w:rsid w:val="009B5C33"/>
    <w:rsid w:val="009B7E66"/>
    <w:rsid w:val="009C075F"/>
    <w:rsid w:val="009C17B0"/>
    <w:rsid w:val="009C1885"/>
    <w:rsid w:val="009C23A4"/>
    <w:rsid w:val="009C29E7"/>
    <w:rsid w:val="009C4966"/>
    <w:rsid w:val="009C4D82"/>
    <w:rsid w:val="009C4DB7"/>
    <w:rsid w:val="009C71CB"/>
    <w:rsid w:val="009C7BB9"/>
    <w:rsid w:val="009D0781"/>
    <w:rsid w:val="009D110C"/>
    <w:rsid w:val="009D1AD8"/>
    <w:rsid w:val="009D2FAB"/>
    <w:rsid w:val="009D3ED5"/>
    <w:rsid w:val="009D556C"/>
    <w:rsid w:val="009D563B"/>
    <w:rsid w:val="009D5DBF"/>
    <w:rsid w:val="009D65ED"/>
    <w:rsid w:val="009D6A9A"/>
    <w:rsid w:val="009D7A9D"/>
    <w:rsid w:val="009E0F4B"/>
    <w:rsid w:val="009E46C1"/>
    <w:rsid w:val="009F0BA6"/>
    <w:rsid w:val="009F0D61"/>
    <w:rsid w:val="009F1585"/>
    <w:rsid w:val="009F1ABC"/>
    <w:rsid w:val="009F2A78"/>
    <w:rsid w:val="009F3199"/>
    <w:rsid w:val="009F6436"/>
    <w:rsid w:val="009F6A6C"/>
    <w:rsid w:val="009F6C95"/>
    <w:rsid w:val="009F7294"/>
    <w:rsid w:val="009F7A0A"/>
    <w:rsid w:val="00A01E95"/>
    <w:rsid w:val="00A0525C"/>
    <w:rsid w:val="00A05BDB"/>
    <w:rsid w:val="00A10D08"/>
    <w:rsid w:val="00A1298F"/>
    <w:rsid w:val="00A1597B"/>
    <w:rsid w:val="00A1749B"/>
    <w:rsid w:val="00A17684"/>
    <w:rsid w:val="00A17CDC"/>
    <w:rsid w:val="00A21F2B"/>
    <w:rsid w:val="00A22452"/>
    <w:rsid w:val="00A22DF4"/>
    <w:rsid w:val="00A240E7"/>
    <w:rsid w:val="00A27030"/>
    <w:rsid w:val="00A271F0"/>
    <w:rsid w:val="00A30C4F"/>
    <w:rsid w:val="00A3153C"/>
    <w:rsid w:val="00A3188B"/>
    <w:rsid w:val="00A33080"/>
    <w:rsid w:val="00A37458"/>
    <w:rsid w:val="00A41EDC"/>
    <w:rsid w:val="00A43DE1"/>
    <w:rsid w:val="00A440D2"/>
    <w:rsid w:val="00A44A78"/>
    <w:rsid w:val="00A44E5B"/>
    <w:rsid w:val="00A45087"/>
    <w:rsid w:val="00A471CE"/>
    <w:rsid w:val="00A53DF1"/>
    <w:rsid w:val="00A54614"/>
    <w:rsid w:val="00A5557F"/>
    <w:rsid w:val="00A608A0"/>
    <w:rsid w:val="00A60A53"/>
    <w:rsid w:val="00A60BF2"/>
    <w:rsid w:val="00A625C1"/>
    <w:rsid w:val="00A62E90"/>
    <w:rsid w:val="00A632BA"/>
    <w:rsid w:val="00A63394"/>
    <w:rsid w:val="00A64165"/>
    <w:rsid w:val="00A6640A"/>
    <w:rsid w:val="00A66E7A"/>
    <w:rsid w:val="00A70F27"/>
    <w:rsid w:val="00A71152"/>
    <w:rsid w:val="00A7122D"/>
    <w:rsid w:val="00A7475C"/>
    <w:rsid w:val="00A74E52"/>
    <w:rsid w:val="00A74E6D"/>
    <w:rsid w:val="00A7638B"/>
    <w:rsid w:val="00A81EDF"/>
    <w:rsid w:val="00A833AD"/>
    <w:rsid w:val="00A84D58"/>
    <w:rsid w:val="00A84EE7"/>
    <w:rsid w:val="00A854A8"/>
    <w:rsid w:val="00A8686A"/>
    <w:rsid w:val="00A9272F"/>
    <w:rsid w:val="00A93BF1"/>
    <w:rsid w:val="00A93E59"/>
    <w:rsid w:val="00A94422"/>
    <w:rsid w:val="00A948FB"/>
    <w:rsid w:val="00A96C63"/>
    <w:rsid w:val="00AA121D"/>
    <w:rsid w:val="00AA44B9"/>
    <w:rsid w:val="00AA59E4"/>
    <w:rsid w:val="00AA5BC6"/>
    <w:rsid w:val="00AA6D8E"/>
    <w:rsid w:val="00AB1B07"/>
    <w:rsid w:val="00AB2F95"/>
    <w:rsid w:val="00AB378A"/>
    <w:rsid w:val="00AB4943"/>
    <w:rsid w:val="00AB60C5"/>
    <w:rsid w:val="00AC2F64"/>
    <w:rsid w:val="00AC30E6"/>
    <w:rsid w:val="00AC679D"/>
    <w:rsid w:val="00AC6CDC"/>
    <w:rsid w:val="00AD0472"/>
    <w:rsid w:val="00AD1FC3"/>
    <w:rsid w:val="00AD2DAC"/>
    <w:rsid w:val="00AD31EB"/>
    <w:rsid w:val="00AD4320"/>
    <w:rsid w:val="00AD46E5"/>
    <w:rsid w:val="00AD473B"/>
    <w:rsid w:val="00AD4FC2"/>
    <w:rsid w:val="00AD5095"/>
    <w:rsid w:val="00AD5868"/>
    <w:rsid w:val="00AD6345"/>
    <w:rsid w:val="00AD6725"/>
    <w:rsid w:val="00AD6ED4"/>
    <w:rsid w:val="00AE0AF6"/>
    <w:rsid w:val="00AE1098"/>
    <w:rsid w:val="00AE4BF5"/>
    <w:rsid w:val="00AE5E1D"/>
    <w:rsid w:val="00AE64E4"/>
    <w:rsid w:val="00AE76B1"/>
    <w:rsid w:val="00AF14F0"/>
    <w:rsid w:val="00AF27C2"/>
    <w:rsid w:val="00AF28DF"/>
    <w:rsid w:val="00AF2BAD"/>
    <w:rsid w:val="00AF3E85"/>
    <w:rsid w:val="00AF522A"/>
    <w:rsid w:val="00AF576F"/>
    <w:rsid w:val="00AF5D2B"/>
    <w:rsid w:val="00AF77B3"/>
    <w:rsid w:val="00AF7C22"/>
    <w:rsid w:val="00B017DA"/>
    <w:rsid w:val="00B01841"/>
    <w:rsid w:val="00B04BB5"/>
    <w:rsid w:val="00B04F6F"/>
    <w:rsid w:val="00B07C50"/>
    <w:rsid w:val="00B107F3"/>
    <w:rsid w:val="00B12BB4"/>
    <w:rsid w:val="00B12E12"/>
    <w:rsid w:val="00B13FB1"/>
    <w:rsid w:val="00B14010"/>
    <w:rsid w:val="00B15496"/>
    <w:rsid w:val="00B16B27"/>
    <w:rsid w:val="00B20CB2"/>
    <w:rsid w:val="00B217C2"/>
    <w:rsid w:val="00B21AC7"/>
    <w:rsid w:val="00B21BD1"/>
    <w:rsid w:val="00B23816"/>
    <w:rsid w:val="00B23E94"/>
    <w:rsid w:val="00B26316"/>
    <w:rsid w:val="00B26542"/>
    <w:rsid w:val="00B26FA3"/>
    <w:rsid w:val="00B27F9E"/>
    <w:rsid w:val="00B307BB"/>
    <w:rsid w:val="00B30A9E"/>
    <w:rsid w:val="00B31416"/>
    <w:rsid w:val="00B31CAB"/>
    <w:rsid w:val="00B32BB3"/>
    <w:rsid w:val="00B32C39"/>
    <w:rsid w:val="00B33469"/>
    <w:rsid w:val="00B347A0"/>
    <w:rsid w:val="00B36263"/>
    <w:rsid w:val="00B36B52"/>
    <w:rsid w:val="00B40844"/>
    <w:rsid w:val="00B408EB"/>
    <w:rsid w:val="00B40E3E"/>
    <w:rsid w:val="00B41CFE"/>
    <w:rsid w:val="00B42760"/>
    <w:rsid w:val="00B42899"/>
    <w:rsid w:val="00B42F9A"/>
    <w:rsid w:val="00B46251"/>
    <w:rsid w:val="00B4683B"/>
    <w:rsid w:val="00B515DE"/>
    <w:rsid w:val="00B534DE"/>
    <w:rsid w:val="00B54909"/>
    <w:rsid w:val="00B54A71"/>
    <w:rsid w:val="00B57287"/>
    <w:rsid w:val="00B57AEE"/>
    <w:rsid w:val="00B63288"/>
    <w:rsid w:val="00B64D74"/>
    <w:rsid w:val="00B64E63"/>
    <w:rsid w:val="00B65FF0"/>
    <w:rsid w:val="00B671D4"/>
    <w:rsid w:val="00B70E1C"/>
    <w:rsid w:val="00B71BE1"/>
    <w:rsid w:val="00B7255E"/>
    <w:rsid w:val="00B72C4D"/>
    <w:rsid w:val="00B73139"/>
    <w:rsid w:val="00B74E5C"/>
    <w:rsid w:val="00B75604"/>
    <w:rsid w:val="00B756B6"/>
    <w:rsid w:val="00B80624"/>
    <w:rsid w:val="00B8469B"/>
    <w:rsid w:val="00B85F17"/>
    <w:rsid w:val="00B874AC"/>
    <w:rsid w:val="00B901C9"/>
    <w:rsid w:val="00B90899"/>
    <w:rsid w:val="00B91C68"/>
    <w:rsid w:val="00B91FC0"/>
    <w:rsid w:val="00B9319A"/>
    <w:rsid w:val="00B947D8"/>
    <w:rsid w:val="00B950F1"/>
    <w:rsid w:val="00B967ED"/>
    <w:rsid w:val="00B96A1B"/>
    <w:rsid w:val="00B972E9"/>
    <w:rsid w:val="00B9768A"/>
    <w:rsid w:val="00BA4727"/>
    <w:rsid w:val="00BA6779"/>
    <w:rsid w:val="00BA7F45"/>
    <w:rsid w:val="00BB1930"/>
    <w:rsid w:val="00BB23A8"/>
    <w:rsid w:val="00BB2614"/>
    <w:rsid w:val="00BB3B2E"/>
    <w:rsid w:val="00BB408C"/>
    <w:rsid w:val="00BB742A"/>
    <w:rsid w:val="00BB77E5"/>
    <w:rsid w:val="00BC25D0"/>
    <w:rsid w:val="00BC469B"/>
    <w:rsid w:val="00BC4CFC"/>
    <w:rsid w:val="00BC4DEE"/>
    <w:rsid w:val="00BD38E7"/>
    <w:rsid w:val="00BD7E55"/>
    <w:rsid w:val="00BD7E8C"/>
    <w:rsid w:val="00BD7FA1"/>
    <w:rsid w:val="00BE15D1"/>
    <w:rsid w:val="00BE3008"/>
    <w:rsid w:val="00BE4A67"/>
    <w:rsid w:val="00BE57D4"/>
    <w:rsid w:val="00BE5D4D"/>
    <w:rsid w:val="00BE65D7"/>
    <w:rsid w:val="00BE6D3A"/>
    <w:rsid w:val="00BE7D96"/>
    <w:rsid w:val="00BF0C75"/>
    <w:rsid w:val="00BF22D8"/>
    <w:rsid w:val="00BF31DF"/>
    <w:rsid w:val="00BF379E"/>
    <w:rsid w:val="00BF6522"/>
    <w:rsid w:val="00C02CE3"/>
    <w:rsid w:val="00C033E7"/>
    <w:rsid w:val="00C037F5"/>
    <w:rsid w:val="00C03D0E"/>
    <w:rsid w:val="00C04814"/>
    <w:rsid w:val="00C0606B"/>
    <w:rsid w:val="00C07109"/>
    <w:rsid w:val="00C07227"/>
    <w:rsid w:val="00C0737A"/>
    <w:rsid w:val="00C07505"/>
    <w:rsid w:val="00C07EFD"/>
    <w:rsid w:val="00C109F4"/>
    <w:rsid w:val="00C10AA8"/>
    <w:rsid w:val="00C11778"/>
    <w:rsid w:val="00C1197C"/>
    <w:rsid w:val="00C12BD4"/>
    <w:rsid w:val="00C134BF"/>
    <w:rsid w:val="00C13C72"/>
    <w:rsid w:val="00C1455D"/>
    <w:rsid w:val="00C14A57"/>
    <w:rsid w:val="00C14BC0"/>
    <w:rsid w:val="00C15BDF"/>
    <w:rsid w:val="00C16583"/>
    <w:rsid w:val="00C20653"/>
    <w:rsid w:val="00C21565"/>
    <w:rsid w:val="00C27E29"/>
    <w:rsid w:val="00C32212"/>
    <w:rsid w:val="00C32892"/>
    <w:rsid w:val="00C3461A"/>
    <w:rsid w:val="00C364C2"/>
    <w:rsid w:val="00C3721E"/>
    <w:rsid w:val="00C43A18"/>
    <w:rsid w:val="00C46FE1"/>
    <w:rsid w:val="00C47C09"/>
    <w:rsid w:val="00C50D2C"/>
    <w:rsid w:val="00C522B3"/>
    <w:rsid w:val="00C53A76"/>
    <w:rsid w:val="00C54BCF"/>
    <w:rsid w:val="00C56B68"/>
    <w:rsid w:val="00C61237"/>
    <w:rsid w:val="00C622C6"/>
    <w:rsid w:val="00C624E6"/>
    <w:rsid w:val="00C63D0A"/>
    <w:rsid w:val="00C64954"/>
    <w:rsid w:val="00C66C72"/>
    <w:rsid w:val="00C66CDF"/>
    <w:rsid w:val="00C704A7"/>
    <w:rsid w:val="00C704AA"/>
    <w:rsid w:val="00C72E85"/>
    <w:rsid w:val="00C73195"/>
    <w:rsid w:val="00C74377"/>
    <w:rsid w:val="00C751D6"/>
    <w:rsid w:val="00C7724A"/>
    <w:rsid w:val="00C83358"/>
    <w:rsid w:val="00C83E70"/>
    <w:rsid w:val="00C84287"/>
    <w:rsid w:val="00C859E3"/>
    <w:rsid w:val="00C85E97"/>
    <w:rsid w:val="00C870E0"/>
    <w:rsid w:val="00C87EC3"/>
    <w:rsid w:val="00C92D21"/>
    <w:rsid w:val="00C93123"/>
    <w:rsid w:val="00C93D33"/>
    <w:rsid w:val="00C96599"/>
    <w:rsid w:val="00C97D0B"/>
    <w:rsid w:val="00CA1255"/>
    <w:rsid w:val="00CA1C3A"/>
    <w:rsid w:val="00CA3983"/>
    <w:rsid w:val="00CA4650"/>
    <w:rsid w:val="00CA5C2D"/>
    <w:rsid w:val="00CA7BE8"/>
    <w:rsid w:val="00CB0B37"/>
    <w:rsid w:val="00CB160E"/>
    <w:rsid w:val="00CB2324"/>
    <w:rsid w:val="00CB52C3"/>
    <w:rsid w:val="00CB6AC2"/>
    <w:rsid w:val="00CB6BCF"/>
    <w:rsid w:val="00CB72D5"/>
    <w:rsid w:val="00CB7D0E"/>
    <w:rsid w:val="00CC1FCE"/>
    <w:rsid w:val="00CC3516"/>
    <w:rsid w:val="00CC36E2"/>
    <w:rsid w:val="00CC4901"/>
    <w:rsid w:val="00CC5516"/>
    <w:rsid w:val="00CC62A0"/>
    <w:rsid w:val="00CC62B2"/>
    <w:rsid w:val="00CC632C"/>
    <w:rsid w:val="00CD02BA"/>
    <w:rsid w:val="00CD04F7"/>
    <w:rsid w:val="00CD149D"/>
    <w:rsid w:val="00CD185F"/>
    <w:rsid w:val="00CD3091"/>
    <w:rsid w:val="00CD4312"/>
    <w:rsid w:val="00CD79D6"/>
    <w:rsid w:val="00CD7B7C"/>
    <w:rsid w:val="00CE11E3"/>
    <w:rsid w:val="00CE285E"/>
    <w:rsid w:val="00CE6C8C"/>
    <w:rsid w:val="00CF38D2"/>
    <w:rsid w:val="00CF4782"/>
    <w:rsid w:val="00CF52BD"/>
    <w:rsid w:val="00CF6626"/>
    <w:rsid w:val="00CF69E9"/>
    <w:rsid w:val="00CF7E3E"/>
    <w:rsid w:val="00D0275D"/>
    <w:rsid w:val="00D036AF"/>
    <w:rsid w:val="00D04D76"/>
    <w:rsid w:val="00D05688"/>
    <w:rsid w:val="00D10EEB"/>
    <w:rsid w:val="00D14A6E"/>
    <w:rsid w:val="00D16650"/>
    <w:rsid w:val="00D1677B"/>
    <w:rsid w:val="00D2154C"/>
    <w:rsid w:val="00D237DC"/>
    <w:rsid w:val="00D23C54"/>
    <w:rsid w:val="00D24CEF"/>
    <w:rsid w:val="00D2572C"/>
    <w:rsid w:val="00D27E71"/>
    <w:rsid w:val="00D311D3"/>
    <w:rsid w:val="00D31502"/>
    <w:rsid w:val="00D31559"/>
    <w:rsid w:val="00D35100"/>
    <w:rsid w:val="00D43B6E"/>
    <w:rsid w:val="00D43B77"/>
    <w:rsid w:val="00D43E77"/>
    <w:rsid w:val="00D4536A"/>
    <w:rsid w:val="00D47A6A"/>
    <w:rsid w:val="00D47D26"/>
    <w:rsid w:val="00D525A5"/>
    <w:rsid w:val="00D53238"/>
    <w:rsid w:val="00D54206"/>
    <w:rsid w:val="00D5542C"/>
    <w:rsid w:val="00D55E01"/>
    <w:rsid w:val="00D5718A"/>
    <w:rsid w:val="00D615AE"/>
    <w:rsid w:val="00D61E17"/>
    <w:rsid w:val="00D63209"/>
    <w:rsid w:val="00D63CDD"/>
    <w:rsid w:val="00D64026"/>
    <w:rsid w:val="00D65F3A"/>
    <w:rsid w:val="00D67672"/>
    <w:rsid w:val="00D70CB5"/>
    <w:rsid w:val="00D710FD"/>
    <w:rsid w:val="00D7135A"/>
    <w:rsid w:val="00D7317D"/>
    <w:rsid w:val="00D73509"/>
    <w:rsid w:val="00D74DFA"/>
    <w:rsid w:val="00D751DC"/>
    <w:rsid w:val="00D75A8F"/>
    <w:rsid w:val="00D77081"/>
    <w:rsid w:val="00D80A18"/>
    <w:rsid w:val="00D811D4"/>
    <w:rsid w:val="00D814D0"/>
    <w:rsid w:val="00D81E61"/>
    <w:rsid w:val="00D824FE"/>
    <w:rsid w:val="00D83DE3"/>
    <w:rsid w:val="00D84159"/>
    <w:rsid w:val="00D85843"/>
    <w:rsid w:val="00D878BD"/>
    <w:rsid w:val="00D908CC"/>
    <w:rsid w:val="00D90F3F"/>
    <w:rsid w:val="00D91ABB"/>
    <w:rsid w:val="00D92E31"/>
    <w:rsid w:val="00D93D72"/>
    <w:rsid w:val="00D9527F"/>
    <w:rsid w:val="00D96ABC"/>
    <w:rsid w:val="00DA356D"/>
    <w:rsid w:val="00DA3574"/>
    <w:rsid w:val="00DB0099"/>
    <w:rsid w:val="00DB02C6"/>
    <w:rsid w:val="00DB0651"/>
    <w:rsid w:val="00DB21CF"/>
    <w:rsid w:val="00DB28E8"/>
    <w:rsid w:val="00DB2984"/>
    <w:rsid w:val="00DB4112"/>
    <w:rsid w:val="00DB47CB"/>
    <w:rsid w:val="00DB5C67"/>
    <w:rsid w:val="00DB6C6E"/>
    <w:rsid w:val="00DC0F1D"/>
    <w:rsid w:val="00DC2730"/>
    <w:rsid w:val="00DC2D1A"/>
    <w:rsid w:val="00DC2F9A"/>
    <w:rsid w:val="00DC3FF3"/>
    <w:rsid w:val="00DC4039"/>
    <w:rsid w:val="00DC533E"/>
    <w:rsid w:val="00DD0BF4"/>
    <w:rsid w:val="00DD5650"/>
    <w:rsid w:val="00DD56BC"/>
    <w:rsid w:val="00DD751C"/>
    <w:rsid w:val="00DD7530"/>
    <w:rsid w:val="00DE2C48"/>
    <w:rsid w:val="00DE4373"/>
    <w:rsid w:val="00DE475F"/>
    <w:rsid w:val="00DE62E8"/>
    <w:rsid w:val="00DE79C5"/>
    <w:rsid w:val="00DE7D3C"/>
    <w:rsid w:val="00DF0B2E"/>
    <w:rsid w:val="00DF1931"/>
    <w:rsid w:val="00DF507C"/>
    <w:rsid w:val="00DF56DA"/>
    <w:rsid w:val="00DF659A"/>
    <w:rsid w:val="00E0088E"/>
    <w:rsid w:val="00E00E2D"/>
    <w:rsid w:val="00E02F41"/>
    <w:rsid w:val="00E03233"/>
    <w:rsid w:val="00E033CE"/>
    <w:rsid w:val="00E05A65"/>
    <w:rsid w:val="00E05BBA"/>
    <w:rsid w:val="00E06DD1"/>
    <w:rsid w:val="00E14274"/>
    <w:rsid w:val="00E143E4"/>
    <w:rsid w:val="00E14F3D"/>
    <w:rsid w:val="00E15128"/>
    <w:rsid w:val="00E16046"/>
    <w:rsid w:val="00E1614A"/>
    <w:rsid w:val="00E179F1"/>
    <w:rsid w:val="00E20C36"/>
    <w:rsid w:val="00E21A89"/>
    <w:rsid w:val="00E22FBF"/>
    <w:rsid w:val="00E23F14"/>
    <w:rsid w:val="00E31647"/>
    <w:rsid w:val="00E31D96"/>
    <w:rsid w:val="00E32EDB"/>
    <w:rsid w:val="00E343EE"/>
    <w:rsid w:val="00E3531E"/>
    <w:rsid w:val="00E414A5"/>
    <w:rsid w:val="00E41DA0"/>
    <w:rsid w:val="00E42211"/>
    <w:rsid w:val="00E43180"/>
    <w:rsid w:val="00E471B8"/>
    <w:rsid w:val="00E50C0F"/>
    <w:rsid w:val="00E53CAC"/>
    <w:rsid w:val="00E571D3"/>
    <w:rsid w:val="00E62ECE"/>
    <w:rsid w:val="00E64C51"/>
    <w:rsid w:val="00E65DB7"/>
    <w:rsid w:val="00E66208"/>
    <w:rsid w:val="00E671E9"/>
    <w:rsid w:val="00E728AE"/>
    <w:rsid w:val="00E72EB0"/>
    <w:rsid w:val="00E73A5D"/>
    <w:rsid w:val="00E74084"/>
    <w:rsid w:val="00E74E4C"/>
    <w:rsid w:val="00E755E4"/>
    <w:rsid w:val="00E81276"/>
    <w:rsid w:val="00E81763"/>
    <w:rsid w:val="00E837EA"/>
    <w:rsid w:val="00E83C1D"/>
    <w:rsid w:val="00E855E2"/>
    <w:rsid w:val="00E865B9"/>
    <w:rsid w:val="00E9119A"/>
    <w:rsid w:val="00E9137B"/>
    <w:rsid w:val="00E91D56"/>
    <w:rsid w:val="00E91F0A"/>
    <w:rsid w:val="00E91FF2"/>
    <w:rsid w:val="00E947AB"/>
    <w:rsid w:val="00E94C63"/>
    <w:rsid w:val="00E9760C"/>
    <w:rsid w:val="00EA06DF"/>
    <w:rsid w:val="00EA2C6F"/>
    <w:rsid w:val="00EA3562"/>
    <w:rsid w:val="00EA39AB"/>
    <w:rsid w:val="00EB0A72"/>
    <w:rsid w:val="00EB5F18"/>
    <w:rsid w:val="00EB6530"/>
    <w:rsid w:val="00EB790B"/>
    <w:rsid w:val="00EB7E82"/>
    <w:rsid w:val="00EC4013"/>
    <w:rsid w:val="00EC64D2"/>
    <w:rsid w:val="00EC6807"/>
    <w:rsid w:val="00ED2574"/>
    <w:rsid w:val="00ED2F93"/>
    <w:rsid w:val="00ED391B"/>
    <w:rsid w:val="00ED412A"/>
    <w:rsid w:val="00ED4A48"/>
    <w:rsid w:val="00ED6CFF"/>
    <w:rsid w:val="00EE2029"/>
    <w:rsid w:val="00EE261E"/>
    <w:rsid w:val="00EE2645"/>
    <w:rsid w:val="00EE3254"/>
    <w:rsid w:val="00EE3CB2"/>
    <w:rsid w:val="00EF0677"/>
    <w:rsid w:val="00EF0BC7"/>
    <w:rsid w:val="00EF0DA0"/>
    <w:rsid w:val="00EF17EF"/>
    <w:rsid w:val="00EF36C3"/>
    <w:rsid w:val="00EF4354"/>
    <w:rsid w:val="00EF5148"/>
    <w:rsid w:val="00EF596E"/>
    <w:rsid w:val="00EF6489"/>
    <w:rsid w:val="00EF68E5"/>
    <w:rsid w:val="00F00358"/>
    <w:rsid w:val="00F01E23"/>
    <w:rsid w:val="00F01E4C"/>
    <w:rsid w:val="00F02CC7"/>
    <w:rsid w:val="00F02F8D"/>
    <w:rsid w:val="00F104A2"/>
    <w:rsid w:val="00F12DD3"/>
    <w:rsid w:val="00F12F1E"/>
    <w:rsid w:val="00F144B6"/>
    <w:rsid w:val="00F14C7B"/>
    <w:rsid w:val="00F15B9F"/>
    <w:rsid w:val="00F17681"/>
    <w:rsid w:val="00F17A5C"/>
    <w:rsid w:val="00F17DBC"/>
    <w:rsid w:val="00F200AF"/>
    <w:rsid w:val="00F20BAD"/>
    <w:rsid w:val="00F21086"/>
    <w:rsid w:val="00F2152A"/>
    <w:rsid w:val="00F2331F"/>
    <w:rsid w:val="00F23589"/>
    <w:rsid w:val="00F23FC2"/>
    <w:rsid w:val="00F24E6E"/>
    <w:rsid w:val="00F27E29"/>
    <w:rsid w:val="00F301BF"/>
    <w:rsid w:val="00F3184D"/>
    <w:rsid w:val="00F31B27"/>
    <w:rsid w:val="00F350F6"/>
    <w:rsid w:val="00F36143"/>
    <w:rsid w:val="00F3622B"/>
    <w:rsid w:val="00F37077"/>
    <w:rsid w:val="00F37403"/>
    <w:rsid w:val="00F37872"/>
    <w:rsid w:val="00F37BE9"/>
    <w:rsid w:val="00F40E85"/>
    <w:rsid w:val="00F436E5"/>
    <w:rsid w:val="00F4397F"/>
    <w:rsid w:val="00F450F0"/>
    <w:rsid w:val="00F4696D"/>
    <w:rsid w:val="00F47FB3"/>
    <w:rsid w:val="00F5040F"/>
    <w:rsid w:val="00F5329E"/>
    <w:rsid w:val="00F5341A"/>
    <w:rsid w:val="00F55BB2"/>
    <w:rsid w:val="00F56E2C"/>
    <w:rsid w:val="00F570F9"/>
    <w:rsid w:val="00F60377"/>
    <w:rsid w:val="00F60C9D"/>
    <w:rsid w:val="00F612DB"/>
    <w:rsid w:val="00F61338"/>
    <w:rsid w:val="00F6322D"/>
    <w:rsid w:val="00F64530"/>
    <w:rsid w:val="00F648D7"/>
    <w:rsid w:val="00F64BAB"/>
    <w:rsid w:val="00F65891"/>
    <w:rsid w:val="00F668C4"/>
    <w:rsid w:val="00F6735B"/>
    <w:rsid w:val="00F677C8"/>
    <w:rsid w:val="00F710A5"/>
    <w:rsid w:val="00F731EF"/>
    <w:rsid w:val="00F74069"/>
    <w:rsid w:val="00F75F5D"/>
    <w:rsid w:val="00F76DC4"/>
    <w:rsid w:val="00F773E8"/>
    <w:rsid w:val="00F77983"/>
    <w:rsid w:val="00F80177"/>
    <w:rsid w:val="00F80270"/>
    <w:rsid w:val="00F808E9"/>
    <w:rsid w:val="00F81A18"/>
    <w:rsid w:val="00F82706"/>
    <w:rsid w:val="00F82DCC"/>
    <w:rsid w:val="00F85569"/>
    <w:rsid w:val="00F85787"/>
    <w:rsid w:val="00F857A2"/>
    <w:rsid w:val="00F85BBD"/>
    <w:rsid w:val="00F86DA7"/>
    <w:rsid w:val="00F87D3C"/>
    <w:rsid w:val="00F87E0D"/>
    <w:rsid w:val="00F903D6"/>
    <w:rsid w:val="00F90FFA"/>
    <w:rsid w:val="00F91FED"/>
    <w:rsid w:val="00F9308F"/>
    <w:rsid w:val="00F93A01"/>
    <w:rsid w:val="00F94181"/>
    <w:rsid w:val="00F94617"/>
    <w:rsid w:val="00F95D4B"/>
    <w:rsid w:val="00F9609E"/>
    <w:rsid w:val="00F96295"/>
    <w:rsid w:val="00F96340"/>
    <w:rsid w:val="00FA09C7"/>
    <w:rsid w:val="00FA211C"/>
    <w:rsid w:val="00FA38A4"/>
    <w:rsid w:val="00FA3AA1"/>
    <w:rsid w:val="00FA66DB"/>
    <w:rsid w:val="00FA6BA9"/>
    <w:rsid w:val="00FA7939"/>
    <w:rsid w:val="00FA7D70"/>
    <w:rsid w:val="00FB2274"/>
    <w:rsid w:val="00FB280C"/>
    <w:rsid w:val="00FB3EA3"/>
    <w:rsid w:val="00FB727C"/>
    <w:rsid w:val="00FB798D"/>
    <w:rsid w:val="00FC011A"/>
    <w:rsid w:val="00FC2B67"/>
    <w:rsid w:val="00FC30CE"/>
    <w:rsid w:val="00FC31EB"/>
    <w:rsid w:val="00FC39FB"/>
    <w:rsid w:val="00FC58E4"/>
    <w:rsid w:val="00FC5D18"/>
    <w:rsid w:val="00FD18AB"/>
    <w:rsid w:val="00FD21B5"/>
    <w:rsid w:val="00FD3091"/>
    <w:rsid w:val="00FD33E8"/>
    <w:rsid w:val="00FD407E"/>
    <w:rsid w:val="00FD4A14"/>
    <w:rsid w:val="00FD4F53"/>
    <w:rsid w:val="00FD5B73"/>
    <w:rsid w:val="00FD76F8"/>
    <w:rsid w:val="00FD7ABB"/>
    <w:rsid w:val="00FE0853"/>
    <w:rsid w:val="00FE0BC2"/>
    <w:rsid w:val="00FE149D"/>
    <w:rsid w:val="00FE390A"/>
    <w:rsid w:val="00FE6823"/>
    <w:rsid w:val="00FF05A1"/>
    <w:rsid w:val="00FF063F"/>
    <w:rsid w:val="00FF1F68"/>
    <w:rsid w:val="00FF445C"/>
    <w:rsid w:val="00FF68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1D6"/>
    <w:pPr>
      <w:widowControl w:val="0"/>
    </w:pPr>
    <w:rPr>
      <w:kern w:val="2"/>
      <w:sz w:val="24"/>
      <w:szCs w:val="22"/>
    </w:rPr>
  </w:style>
  <w:style w:type="paragraph" w:styleId="1">
    <w:name w:val="heading 1"/>
    <w:basedOn w:val="a"/>
    <w:link w:val="10"/>
    <w:uiPriority w:val="99"/>
    <w:qFormat/>
    <w:rsid w:val="003B56BC"/>
    <w:pPr>
      <w:widowControl/>
      <w:spacing w:before="100" w:beforeAutospacing="1" w:after="100" w:afterAutospacing="1"/>
      <w:outlineLvl w:val="0"/>
    </w:pPr>
    <w:rPr>
      <w:rFonts w:ascii="新細明體" w:hAnsi="新細明體" w:cs="新細明體"/>
      <w:b/>
      <w:bCs/>
      <w:kern w:val="36"/>
      <w:sz w:val="48"/>
      <w:szCs w:val="48"/>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3B56BC"/>
    <w:rPr>
      <w:rFonts w:ascii="新細明體" w:eastAsia="新細明體" w:hAnsi="新細明體" w:cs="新細明體"/>
      <w:b/>
      <w:bCs/>
      <w:kern w:val="36"/>
      <w:sz w:val="48"/>
      <w:szCs w:val="48"/>
      <w:lang w:bidi="hi-IN"/>
    </w:rPr>
  </w:style>
  <w:style w:type="character" w:customStyle="1" w:styleId="a3">
    <w:name w:val="週間接獲則數"/>
    <w:basedOn w:val="a0"/>
    <w:uiPriority w:val="99"/>
    <w:rsid w:val="00EA06DF"/>
    <w:rPr>
      <w:rFonts w:cs="Times New Roman"/>
      <w:b/>
      <w:color w:val="7030A0"/>
      <w:sz w:val="28"/>
    </w:rPr>
  </w:style>
  <w:style w:type="paragraph" w:styleId="a4">
    <w:name w:val="header"/>
    <w:basedOn w:val="a"/>
    <w:link w:val="a5"/>
    <w:uiPriority w:val="99"/>
    <w:rsid w:val="003B56BC"/>
    <w:pPr>
      <w:tabs>
        <w:tab w:val="center" w:pos="4153"/>
        <w:tab w:val="right" w:pos="8306"/>
      </w:tabs>
      <w:snapToGrid w:val="0"/>
    </w:pPr>
    <w:rPr>
      <w:sz w:val="20"/>
      <w:szCs w:val="20"/>
    </w:rPr>
  </w:style>
  <w:style w:type="character" w:customStyle="1" w:styleId="a5">
    <w:name w:val="頁首 字元"/>
    <w:basedOn w:val="a0"/>
    <w:link w:val="a4"/>
    <w:uiPriority w:val="99"/>
    <w:locked/>
    <w:rsid w:val="003B56BC"/>
    <w:rPr>
      <w:rFonts w:cs="Times New Roman"/>
      <w:sz w:val="20"/>
      <w:szCs w:val="20"/>
    </w:rPr>
  </w:style>
  <w:style w:type="paragraph" w:styleId="a6">
    <w:name w:val="footer"/>
    <w:basedOn w:val="a"/>
    <w:link w:val="a7"/>
    <w:uiPriority w:val="99"/>
    <w:rsid w:val="003B56BC"/>
    <w:pPr>
      <w:tabs>
        <w:tab w:val="center" w:pos="4153"/>
        <w:tab w:val="right" w:pos="8306"/>
      </w:tabs>
      <w:snapToGrid w:val="0"/>
    </w:pPr>
    <w:rPr>
      <w:sz w:val="20"/>
      <w:szCs w:val="20"/>
    </w:rPr>
  </w:style>
  <w:style w:type="character" w:customStyle="1" w:styleId="a7">
    <w:name w:val="頁尾 字元"/>
    <w:basedOn w:val="a0"/>
    <w:link w:val="a6"/>
    <w:uiPriority w:val="99"/>
    <w:locked/>
    <w:rsid w:val="003B56BC"/>
    <w:rPr>
      <w:rFonts w:cs="Times New Roman"/>
      <w:sz w:val="20"/>
      <w:szCs w:val="20"/>
    </w:rPr>
  </w:style>
  <w:style w:type="paragraph" w:styleId="Web">
    <w:name w:val="Normal (Web)"/>
    <w:basedOn w:val="a"/>
    <w:uiPriority w:val="99"/>
    <w:rsid w:val="007D48EB"/>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Default">
    <w:name w:val="Default"/>
    <w:uiPriority w:val="99"/>
    <w:rsid w:val="007D48EB"/>
    <w:pPr>
      <w:widowControl w:val="0"/>
      <w:autoSpaceDE w:val="0"/>
      <w:autoSpaceDN w:val="0"/>
      <w:adjustRightInd w:val="0"/>
    </w:pPr>
    <w:rPr>
      <w:rFonts w:ascii="新細明體" w:hAnsi="Times New Roman" w:cs="新細明體"/>
      <w:color w:val="000000"/>
      <w:sz w:val="24"/>
      <w:szCs w:val="24"/>
    </w:rPr>
  </w:style>
  <w:style w:type="paragraph" w:customStyle="1" w:styleId="a8">
    <w:name w:val=".."/>
    <w:basedOn w:val="a"/>
    <w:next w:val="a"/>
    <w:uiPriority w:val="99"/>
    <w:rsid w:val="007D48EB"/>
    <w:pPr>
      <w:autoSpaceDE w:val="0"/>
      <w:autoSpaceDN w:val="0"/>
      <w:adjustRightInd w:val="0"/>
    </w:pPr>
    <w:rPr>
      <w:rFonts w:ascii="標楷體" w:eastAsia="標楷體"/>
      <w:kern w:val="0"/>
      <w:szCs w:val="24"/>
    </w:rPr>
  </w:style>
  <w:style w:type="paragraph" w:styleId="a9">
    <w:name w:val="List Paragraph"/>
    <w:basedOn w:val="a"/>
    <w:uiPriority w:val="99"/>
    <w:qFormat/>
    <w:rsid w:val="00A64165"/>
    <w:pPr>
      <w:ind w:leftChars="200" w:left="480"/>
    </w:pPr>
  </w:style>
  <w:style w:type="character" w:styleId="aa">
    <w:name w:val="Emphasis"/>
    <w:basedOn w:val="a0"/>
    <w:uiPriority w:val="99"/>
    <w:qFormat/>
    <w:rsid w:val="006F3C80"/>
    <w:rPr>
      <w:rFonts w:cs="Times New Roman"/>
      <w:color w:val="DD4B39"/>
    </w:rPr>
  </w:style>
  <w:style w:type="character" w:styleId="ab">
    <w:name w:val="Hyperlink"/>
    <w:basedOn w:val="a0"/>
    <w:uiPriority w:val="99"/>
    <w:rsid w:val="001365D2"/>
    <w:rPr>
      <w:rFonts w:cs="Times New Roman"/>
      <w:color w:val="0000FF"/>
      <w:u w:val="single"/>
    </w:rPr>
  </w:style>
  <w:style w:type="character" w:styleId="ac">
    <w:name w:val="Strong"/>
    <w:basedOn w:val="a0"/>
    <w:uiPriority w:val="99"/>
    <w:qFormat/>
    <w:rsid w:val="00F01E23"/>
    <w:rPr>
      <w:rFonts w:cs="Times New Roman"/>
      <w:b/>
      <w:bCs/>
    </w:rPr>
  </w:style>
  <w:style w:type="character" w:customStyle="1" w:styleId="st1">
    <w:name w:val="st1"/>
    <w:basedOn w:val="a0"/>
    <w:uiPriority w:val="99"/>
    <w:rsid w:val="00F01E23"/>
    <w:rPr>
      <w:rFonts w:cs="Times New Roman"/>
    </w:rPr>
  </w:style>
  <w:style w:type="character" w:customStyle="1" w:styleId="apple-converted-space">
    <w:name w:val="apple-converted-space"/>
    <w:basedOn w:val="a0"/>
    <w:rsid w:val="00544659"/>
  </w:style>
  <w:style w:type="character" w:styleId="ad">
    <w:name w:val="FollowedHyperlink"/>
    <w:basedOn w:val="a0"/>
    <w:uiPriority w:val="99"/>
    <w:semiHidden/>
    <w:unhideWhenUsed/>
    <w:rsid w:val="00FB727C"/>
    <w:rPr>
      <w:color w:val="800080" w:themeColor="followedHyperlink"/>
      <w:u w:val="single"/>
    </w:rPr>
  </w:style>
  <w:style w:type="table" w:styleId="ae">
    <w:name w:val="Table Grid"/>
    <w:basedOn w:val="a1"/>
    <w:locked/>
    <w:rsid w:val="00F60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1D6"/>
    <w:pPr>
      <w:widowControl w:val="0"/>
    </w:pPr>
    <w:rPr>
      <w:kern w:val="2"/>
      <w:sz w:val="24"/>
      <w:szCs w:val="22"/>
    </w:rPr>
  </w:style>
  <w:style w:type="paragraph" w:styleId="1">
    <w:name w:val="heading 1"/>
    <w:basedOn w:val="a"/>
    <w:link w:val="10"/>
    <w:uiPriority w:val="99"/>
    <w:qFormat/>
    <w:rsid w:val="003B56BC"/>
    <w:pPr>
      <w:widowControl/>
      <w:spacing w:before="100" w:beforeAutospacing="1" w:after="100" w:afterAutospacing="1"/>
      <w:outlineLvl w:val="0"/>
    </w:pPr>
    <w:rPr>
      <w:rFonts w:ascii="新細明體" w:hAnsi="新細明體" w:cs="新細明體"/>
      <w:b/>
      <w:bCs/>
      <w:kern w:val="36"/>
      <w:sz w:val="48"/>
      <w:szCs w:val="48"/>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3B56BC"/>
    <w:rPr>
      <w:rFonts w:ascii="新細明體" w:eastAsia="新細明體" w:hAnsi="新細明體" w:cs="新細明體"/>
      <w:b/>
      <w:bCs/>
      <w:kern w:val="36"/>
      <w:sz w:val="48"/>
      <w:szCs w:val="48"/>
      <w:lang w:bidi="hi-IN"/>
    </w:rPr>
  </w:style>
  <w:style w:type="character" w:customStyle="1" w:styleId="a3">
    <w:name w:val="週間接獲則數"/>
    <w:basedOn w:val="a0"/>
    <w:uiPriority w:val="99"/>
    <w:rsid w:val="00EA06DF"/>
    <w:rPr>
      <w:rFonts w:cs="Times New Roman"/>
      <w:b/>
      <w:color w:val="7030A0"/>
      <w:sz w:val="28"/>
    </w:rPr>
  </w:style>
  <w:style w:type="paragraph" w:styleId="a4">
    <w:name w:val="header"/>
    <w:basedOn w:val="a"/>
    <w:link w:val="a5"/>
    <w:uiPriority w:val="99"/>
    <w:rsid w:val="003B56BC"/>
    <w:pPr>
      <w:tabs>
        <w:tab w:val="center" w:pos="4153"/>
        <w:tab w:val="right" w:pos="8306"/>
      </w:tabs>
      <w:snapToGrid w:val="0"/>
    </w:pPr>
    <w:rPr>
      <w:sz w:val="20"/>
      <w:szCs w:val="20"/>
    </w:rPr>
  </w:style>
  <w:style w:type="character" w:customStyle="1" w:styleId="a5">
    <w:name w:val="頁首 字元"/>
    <w:basedOn w:val="a0"/>
    <w:link w:val="a4"/>
    <w:uiPriority w:val="99"/>
    <w:locked/>
    <w:rsid w:val="003B56BC"/>
    <w:rPr>
      <w:rFonts w:cs="Times New Roman"/>
      <w:sz w:val="20"/>
      <w:szCs w:val="20"/>
    </w:rPr>
  </w:style>
  <w:style w:type="paragraph" w:styleId="a6">
    <w:name w:val="footer"/>
    <w:basedOn w:val="a"/>
    <w:link w:val="a7"/>
    <w:uiPriority w:val="99"/>
    <w:rsid w:val="003B56BC"/>
    <w:pPr>
      <w:tabs>
        <w:tab w:val="center" w:pos="4153"/>
        <w:tab w:val="right" w:pos="8306"/>
      </w:tabs>
      <w:snapToGrid w:val="0"/>
    </w:pPr>
    <w:rPr>
      <w:sz w:val="20"/>
      <w:szCs w:val="20"/>
    </w:rPr>
  </w:style>
  <w:style w:type="character" w:customStyle="1" w:styleId="a7">
    <w:name w:val="頁尾 字元"/>
    <w:basedOn w:val="a0"/>
    <w:link w:val="a6"/>
    <w:uiPriority w:val="99"/>
    <w:locked/>
    <w:rsid w:val="003B56BC"/>
    <w:rPr>
      <w:rFonts w:cs="Times New Roman"/>
      <w:sz w:val="20"/>
      <w:szCs w:val="20"/>
    </w:rPr>
  </w:style>
  <w:style w:type="paragraph" w:styleId="Web">
    <w:name w:val="Normal (Web)"/>
    <w:basedOn w:val="a"/>
    <w:uiPriority w:val="99"/>
    <w:rsid w:val="007D48EB"/>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Default">
    <w:name w:val="Default"/>
    <w:uiPriority w:val="99"/>
    <w:rsid w:val="007D48EB"/>
    <w:pPr>
      <w:widowControl w:val="0"/>
      <w:autoSpaceDE w:val="0"/>
      <w:autoSpaceDN w:val="0"/>
      <w:adjustRightInd w:val="0"/>
    </w:pPr>
    <w:rPr>
      <w:rFonts w:ascii="新細明體" w:hAnsi="Times New Roman" w:cs="新細明體"/>
      <w:color w:val="000000"/>
      <w:sz w:val="24"/>
      <w:szCs w:val="24"/>
    </w:rPr>
  </w:style>
  <w:style w:type="paragraph" w:customStyle="1" w:styleId="a8">
    <w:name w:val=".."/>
    <w:basedOn w:val="a"/>
    <w:next w:val="a"/>
    <w:uiPriority w:val="99"/>
    <w:rsid w:val="007D48EB"/>
    <w:pPr>
      <w:autoSpaceDE w:val="0"/>
      <w:autoSpaceDN w:val="0"/>
      <w:adjustRightInd w:val="0"/>
    </w:pPr>
    <w:rPr>
      <w:rFonts w:ascii="標楷體" w:eastAsia="標楷體"/>
      <w:kern w:val="0"/>
      <w:szCs w:val="24"/>
    </w:rPr>
  </w:style>
  <w:style w:type="paragraph" w:styleId="a9">
    <w:name w:val="List Paragraph"/>
    <w:basedOn w:val="a"/>
    <w:uiPriority w:val="99"/>
    <w:qFormat/>
    <w:rsid w:val="00A64165"/>
    <w:pPr>
      <w:ind w:leftChars="200" w:left="480"/>
    </w:pPr>
  </w:style>
  <w:style w:type="character" w:styleId="aa">
    <w:name w:val="Emphasis"/>
    <w:basedOn w:val="a0"/>
    <w:uiPriority w:val="99"/>
    <w:qFormat/>
    <w:rsid w:val="006F3C80"/>
    <w:rPr>
      <w:rFonts w:cs="Times New Roman"/>
      <w:color w:val="DD4B39"/>
    </w:rPr>
  </w:style>
  <w:style w:type="character" w:styleId="ab">
    <w:name w:val="Hyperlink"/>
    <w:basedOn w:val="a0"/>
    <w:uiPriority w:val="99"/>
    <w:rsid w:val="001365D2"/>
    <w:rPr>
      <w:rFonts w:cs="Times New Roman"/>
      <w:color w:val="0000FF"/>
      <w:u w:val="single"/>
    </w:rPr>
  </w:style>
  <w:style w:type="character" w:styleId="ac">
    <w:name w:val="Strong"/>
    <w:basedOn w:val="a0"/>
    <w:uiPriority w:val="99"/>
    <w:qFormat/>
    <w:rsid w:val="00F01E23"/>
    <w:rPr>
      <w:rFonts w:cs="Times New Roman"/>
      <w:b/>
      <w:bCs/>
    </w:rPr>
  </w:style>
  <w:style w:type="character" w:customStyle="1" w:styleId="st1">
    <w:name w:val="st1"/>
    <w:basedOn w:val="a0"/>
    <w:uiPriority w:val="99"/>
    <w:rsid w:val="00F01E23"/>
    <w:rPr>
      <w:rFonts w:cs="Times New Roman"/>
    </w:rPr>
  </w:style>
  <w:style w:type="character" w:customStyle="1" w:styleId="apple-converted-space">
    <w:name w:val="apple-converted-space"/>
    <w:basedOn w:val="a0"/>
    <w:rsid w:val="00544659"/>
  </w:style>
  <w:style w:type="character" w:styleId="ad">
    <w:name w:val="FollowedHyperlink"/>
    <w:basedOn w:val="a0"/>
    <w:uiPriority w:val="99"/>
    <w:semiHidden/>
    <w:unhideWhenUsed/>
    <w:rsid w:val="00FB727C"/>
    <w:rPr>
      <w:color w:val="800080" w:themeColor="followedHyperlink"/>
      <w:u w:val="single"/>
    </w:rPr>
  </w:style>
  <w:style w:type="table" w:styleId="ae">
    <w:name w:val="Table Grid"/>
    <w:basedOn w:val="a1"/>
    <w:locked/>
    <w:rsid w:val="00F60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42">
      <w:marLeft w:val="0"/>
      <w:marRight w:val="0"/>
      <w:marTop w:val="0"/>
      <w:marBottom w:val="0"/>
      <w:divBdr>
        <w:top w:val="none" w:sz="0" w:space="0" w:color="auto"/>
        <w:left w:val="none" w:sz="0" w:space="0" w:color="auto"/>
        <w:bottom w:val="none" w:sz="0" w:space="0" w:color="auto"/>
        <w:right w:val="none" w:sz="0" w:space="0" w:color="auto"/>
      </w:divBdr>
      <w:divsChild>
        <w:div w:id="1010844">
          <w:marLeft w:val="0"/>
          <w:marRight w:val="0"/>
          <w:marTop w:val="0"/>
          <w:marBottom w:val="0"/>
          <w:divBdr>
            <w:top w:val="none" w:sz="0" w:space="0" w:color="auto"/>
            <w:left w:val="none" w:sz="0" w:space="0" w:color="auto"/>
            <w:bottom w:val="none" w:sz="0" w:space="0" w:color="auto"/>
            <w:right w:val="none" w:sz="0" w:space="0" w:color="auto"/>
          </w:divBdr>
          <w:divsChild>
            <w:div w:id="1010855">
              <w:marLeft w:val="0"/>
              <w:marRight w:val="0"/>
              <w:marTop w:val="120"/>
              <w:marBottom w:val="0"/>
              <w:divBdr>
                <w:top w:val="none" w:sz="0" w:space="0" w:color="auto"/>
                <w:left w:val="none" w:sz="0" w:space="0" w:color="auto"/>
                <w:bottom w:val="single" w:sz="24" w:space="0" w:color="E3F3B4"/>
                <w:right w:val="none" w:sz="0" w:space="0" w:color="auto"/>
              </w:divBdr>
              <w:divsChild>
                <w:div w:id="10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3">
      <w:marLeft w:val="0"/>
      <w:marRight w:val="0"/>
      <w:marTop w:val="0"/>
      <w:marBottom w:val="0"/>
      <w:divBdr>
        <w:top w:val="none" w:sz="0" w:space="0" w:color="auto"/>
        <w:left w:val="none" w:sz="0" w:space="0" w:color="auto"/>
        <w:bottom w:val="none" w:sz="0" w:space="0" w:color="auto"/>
        <w:right w:val="none" w:sz="0" w:space="0" w:color="auto"/>
      </w:divBdr>
      <w:divsChild>
        <w:div w:id="1010861">
          <w:marLeft w:val="0"/>
          <w:marRight w:val="0"/>
          <w:marTop w:val="0"/>
          <w:marBottom w:val="0"/>
          <w:divBdr>
            <w:top w:val="none" w:sz="0" w:space="0" w:color="auto"/>
            <w:left w:val="none" w:sz="0" w:space="0" w:color="auto"/>
            <w:bottom w:val="none" w:sz="0" w:space="0" w:color="auto"/>
            <w:right w:val="none" w:sz="0" w:space="0" w:color="auto"/>
          </w:divBdr>
          <w:divsChild>
            <w:div w:id="1010867">
              <w:marLeft w:val="0"/>
              <w:marRight w:val="0"/>
              <w:marTop w:val="120"/>
              <w:marBottom w:val="0"/>
              <w:divBdr>
                <w:top w:val="none" w:sz="0" w:space="0" w:color="auto"/>
                <w:left w:val="none" w:sz="0" w:space="0" w:color="auto"/>
                <w:bottom w:val="single" w:sz="24" w:space="0" w:color="E3F3B4"/>
                <w:right w:val="none" w:sz="0" w:space="0" w:color="auto"/>
              </w:divBdr>
              <w:divsChild>
                <w:div w:id="10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5">
      <w:marLeft w:val="0"/>
      <w:marRight w:val="0"/>
      <w:marTop w:val="0"/>
      <w:marBottom w:val="0"/>
      <w:divBdr>
        <w:top w:val="none" w:sz="0" w:space="0" w:color="auto"/>
        <w:left w:val="none" w:sz="0" w:space="0" w:color="auto"/>
        <w:bottom w:val="none" w:sz="0" w:space="0" w:color="auto"/>
        <w:right w:val="none" w:sz="0" w:space="0" w:color="auto"/>
      </w:divBdr>
      <w:divsChild>
        <w:div w:id="1010864">
          <w:marLeft w:val="0"/>
          <w:marRight w:val="0"/>
          <w:marTop w:val="0"/>
          <w:marBottom w:val="0"/>
          <w:divBdr>
            <w:top w:val="none" w:sz="0" w:space="0" w:color="auto"/>
            <w:left w:val="none" w:sz="0" w:space="0" w:color="auto"/>
            <w:bottom w:val="none" w:sz="0" w:space="0" w:color="auto"/>
            <w:right w:val="none" w:sz="0" w:space="0" w:color="auto"/>
          </w:divBdr>
          <w:divsChild>
            <w:div w:id="1010846">
              <w:marLeft w:val="0"/>
              <w:marRight w:val="0"/>
              <w:marTop w:val="120"/>
              <w:marBottom w:val="0"/>
              <w:divBdr>
                <w:top w:val="none" w:sz="0" w:space="0" w:color="auto"/>
                <w:left w:val="none" w:sz="0" w:space="0" w:color="auto"/>
                <w:bottom w:val="single" w:sz="24" w:space="0" w:color="E3F3B4"/>
                <w:right w:val="none" w:sz="0" w:space="0" w:color="auto"/>
              </w:divBdr>
              <w:divsChild>
                <w:div w:id="101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9">
      <w:marLeft w:val="0"/>
      <w:marRight w:val="0"/>
      <w:marTop w:val="0"/>
      <w:marBottom w:val="0"/>
      <w:divBdr>
        <w:top w:val="none" w:sz="0" w:space="0" w:color="auto"/>
        <w:left w:val="none" w:sz="0" w:space="0" w:color="auto"/>
        <w:bottom w:val="none" w:sz="0" w:space="0" w:color="auto"/>
        <w:right w:val="none" w:sz="0" w:space="0" w:color="auto"/>
      </w:divBdr>
      <w:divsChild>
        <w:div w:id="1010850">
          <w:marLeft w:val="0"/>
          <w:marRight w:val="0"/>
          <w:marTop w:val="0"/>
          <w:marBottom w:val="0"/>
          <w:divBdr>
            <w:top w:val="none" w:sz="0" w:space="0" w:color="auto"/>
            <w:left w:val="none" w:sz="0" w:space="0" w:color="auto"/>
            <w:bottom w:val="none" w:sz="0" w:space="0" w:color="auto"/>
            <w:right w:val="none" w:sz="0" w:space="0" w:color="auto"/>
          </w:divBdr>
          <w:divsChild>
            <w:div w:id="1010868">
              <w:marLeft w:val="0"/>
              <w:marRight w:val="0"/>
              <w:marTop w:val="120"/>
              <w:marBottom w:val="0"/>
              <w:divBdr>
                <w:top w:val="none" w:sz="0" w:space="0" w:color="auto"/>
                <w:left w:val="none" w:sz="0" w:space="0" w:color="auto"/>
                <w:bottom w:val="single" w:sz="24" w:space="0" w:color="E3F3B4"/>
                <w:right w:val="none" w:sz="0" w:space="0" w:color="auto"/>
              </w:divBdr>
              <w:divsChild>
                <w:div w:id="10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52">
      <w:marLeft w:val="0"/>
      <w:marRight w:val="0"/>
      <w:marTop w:val="0"/>
      <w:marBottom w:val="0"/>
      <w:divBdr>
        <w:top w:val="none" w:sz="0" w:space="0" w:color="auto"/>
        <w:left w:val="none" w:sz="0" w:space="0" w:color="auto"/>
        <w:bottom w:val="none" w:sz="0" w:space="0" w:color="auto"/>
        <w:right w:val="none" w:sz="0" w:space="0" w:color="auto"/>
      </w:divBdr>
      <w:divsChild>
        <w:div w:id="1010858">
          <w:marLeft w:val="0"/>
          <w:marRight w:val="0"/>
          <w:marTop w:val="0"/>
          <w:marBottom w:val="0"/>
          <w:divBdr>
            <w:top w:val="none" w:sz="0" w:space="0" w:color="auto"/>
            <w:left w:val="none" w:sz="0" w:space="0" w:color="auto"/>
            <w:bottom w:val="none" w:sz="0" w:space="0" w:color="auto"/>
            <w:right w:val="none" w:sz="0" w:space="0" w:color="auto"/>
          </w:divBdr>
          <w:divsChild>
            <w:div w:id="1010856">
              <w:marLeft w:val="0"/>
              <w:marRight w:val="0"/>
              <w:marTop w:val="120"/>
              <w:marBottom w:val="0"/>
              <w:divBdr>
                <w:top w:val="none" w:sz="0" w:space="0" w:color="auto"/>
                <w:left w:val="none" w:sz="0" w:space="0" w:color="auto"/>
                <w:bottom w:val="single" w:sz="24" w:space="0" w:color="E3F3B4"/>
                <w:right w:val="none" w:sz="0" w:space="0" w:color="auto"/>
              </w:divBdr>
              <w:divsChild>
                <w:div w:id="1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54">
      <w:marLeft w:val="0"/>
      <w:marRight w:val="0"/>
      <w:marTop w:val="0"/>
      <w:marBottom w:val="0"/>
      <w:divBdr>
        <w:top w:val="none" w:sz="0" w:space="0" w:color="auto"/>
        <w:left w:val="none" w:sz="0" w:space="0" w:color="auto"/>
        <w:bottom w:val="none" w:sz="0" w:space="0" w:color="auto"/>
        <w:right w:val="none" w:sz="0" w:space="0" w:color="auto"/>
      </w:divBdr>
      <w:divsChild>
        <w:div w:id="1010848">
          <w:marLeft w:val="0"/>
          <w:marRight w:val="0"/>
          <w:marTop w:val="0"/>
          <w:marBottom w:val="0"/>
          <w:divBdr>
            <w:top w:val="none" w:sz="0" w:space="0" w:color="auto"/>
            <w:left w:val="none" w:sz="0" w:space="0" w:color="auto"/>
            <w:bottom w:val="none" w:sz="0" w:space="0" w:color="auto"/>
            <w:right w:val="none" w:sz="0" w:space="0" w:color="auto"/>
          </w:divBdr>
          <w:divsChild>
            <w:div w:id="1010869">
              <w:marLeft w:val="0"/>
              <w:marRight w:val="0"/>
              <w:marTop w:val="120"/>
              <w:marBottom w:val="0"/>
              <w:divBdr>
                <w:top w:val="none" w:sz="0" w:space="0" w:color="auto"/>
                <w:left w:val="none" w:sz="0" w:space="0" w:color="auto"/>
                <w:bottom w:val="single" w:sz="24" w:space="0" w:color="E3F3B4"/>
                <w:right w:val="none" w:sz="0" w:space="0" w:color="auto"/>
              </w:divBdr>
              <w:divsChild>
                <w:div w:id="10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62">
      <w:marLeft w:val="0"/>
      <w:marRight w:val="0"/>
      <w:marTop w:val="0"/>
      <w:marBottom w:val="0"/>
      <w:divBdr>
        <w:top w:val="none" w:sz="0" w:space="0" w:color="auto"/>
        <w:left w:val="none" w:sz="0" w:space="0" w:color="auto"/>
        <w:bottom w:val="none" w:sz="0" w:space="0" w:color="auto"/>
        <w:right w:val="none" w:sz="0" w:space="0" w:color="auto"/>
      </w:divBdr>
      <w:divsChild>
        <w:div w:id="1010863">
          <w:marLeft w:val="0"/>
          <w:marRight w:val="0"/>
          <w:marTop w:val="0"/>
          <w:marBottom w:val="0"/>
          <w:divBdr>
            <w:top w:val="none" w:sz="0" w:space="0" w:color="auto"/>
            <w:left w:val="none" w:sz="0" w:space="0" w:color="auto"/>
            <w:bottom w:val="none" w:sz="0" w:space="0" w:color="auto"/>
            <w:right w:val="none" w:sz="0" w:space="0" w:color="auto"/>
          </w:divBdr>
          <w:divsChild>
            <w:div w:id="1010866">
              <w:marLeft w:val="0"/>
              <w:marRight w:val="0"/>
              <w:marTop w:val="120"/>
              <w:marBottom w:val="0"/>
              <w:divBdr>
                <w:top w:val="none" w:sz="0" w:space="0" w:color="auto"/>
                <w:left w:val="none" w:sz="0" w:space="0" w:color="auto"/>
                <w:bottom w:val="single" w:sz="24" w:space="0" w:color="E3F3B4"/>
                <w:right w:val="none" w:sz="0" w:space="0" w:color="auto"/>
              </w:divBdr>
              <w:divsChild>
                <w:div w:id="10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9674">
      <w:bodyDiv w:val="1"/>
      <w:marLeft w:val="0"/>
      <w:marRight w:val="0"/>
      <w:marTop w:val="0"/>
      <w:marBottom w:val="0"/>
      <w:divBdr>
        <w:top w:val="none" w:sz="0" w:space="0" w:color="auto"/>
        <w:left w:val="none" w:sz="0" w:space="0" w:color="auto"/>
        <w:bottom w:val="none" w:sz="0" w:space="0" w:color="auto"/>
        <w:right w:val="none" w:sz="0" w:space="0" w:color="auto"/>
      </w:divBdr>
    </w:div>
    <w:div w:id="120537287">
      <w:bodyDiv w:val="1"/>
      <w:marLeft w:val="0"/>
      <w:marRight w:val="0"/>
      <w:marTop w:val="0"/>
      <w:marBottom w:val="0"/>
      <w:divBdr>
        <w:top w:val="none" w:sz="0" w:space="0" w:color="auto"/>
        <w:left w:val="none" w:sz="0" w:space="0" w:color="auto"/>
        <w:bottom w:val="none" w:sz="0" w:space="0" w:color="auto"/>
        <w:right w:val="none" w:sz="0" w:space="0" w:color="auto"/>
      </w:divBdr>
    </w:div>
    <w:div w:id="172695654">
      <w:bodyDiv w:val="1"/>
      <w:marLeft w:val="0"/>
      <w:marRight w:val="0"/>
      <w:marTop w:val="0"/>
      <w:marBottom w:val="0"/>
      <w:divBdr>
        <w:top w:val="none" w:sz="0" w:space="0" w:color="auto"/>
        <w:left w:val="none" w:sz="0" w:space="0" w:color="auto"/>
        <w:bottom w:val="none" w:sz="0" w:space="0" w:color="auto"/>
        <w:right w:val="none" w:sz="0" w:space="0" w:color="auto"/>
      </w:divBdr>
      <w:divsChild>
        <w:div w:id="1079182190">
          <w:marLeft w:val="0"/>
          <w:marRight w:val="0"/>
          <w:marTop w:val="0"/>
          <w:marBottom w:val="0"/>
          <w:divBdr>
            <w:top w:val="none" w:sz="0" w:space="0" w:color="auto"/>
            <w:left w:val="none" w:sz="0" w:space="0" w:color="auto"/>
            <w:bottom w:val="none" w:sz="0" w:space="0" w:color="auto"/>
            <w:right w:val="none" w:sz="0" w:space="0" w:color="auto"/>
          </w:divBdr>
          <w:divsChild>
            <w:div w:id="568275569">
              <w:marLeft w:val="0"/>
              <w:marRight w:val="0"/>
              <w:marTop w:val="120"/>
              <w:marBottom w:val="0"/>
              <w:divBdr>
                <w:top w:val="none" w:sz="0" w:space="0" w:color="auto"/>
                <w:left w:val="none" w:sz="0" w:space="0" w:color="auto"/>
                <w:bottom w:val="single" w:sz="24" w:space="0" w:color="E3F3B4"/>
                <w:right w:val="none" w:sz="0" w:space="0" w:color="auto"/>
              </w:divBdr>
              <w:divsChild>
                <w:div w:id="6345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81831">
      <w:bodyDiv w:val="1"/>
      <w:marLeft w:val="0"/>
      <w:marRight w:val="0"/>
      <w:marTop w:val="0"/>
      <w:marBottom w:val="0"/>
      <w:divBdr>
        <w:top w:val="none" w:sz="0" w:space="0" w:color="auto"/>
        <w:left w:val="none" w:sz="0" w:space="0" w:color="auto"/>
        <w:bottom w:val="none" w:sz="0" w:space="0" w:color="auto"/>
        <w:right w:val="none" w:sz="0" w:space="0" w:color="auto"/>
      </w:divBdr>
    </w:div>
    <w:div w:id="234245158">
      <w:bodyDiv w:val="1"/>
      <w:marLeft w:val="0"/>
      <w:marRight w:val="0"/>
      <w:marTop w:val="0"/>
      <w:marBottom w:val="0"/>
      <w:divBdr>
        <w:top w:val="none" w:sz="0" w:space="0" w:color="auto"/>
        <w:left w:val="none" w:sz="0" w:space="0" w:color="auto"/>
        <w:bottom w:val="none" w:sz="0" w:space="0" w:color="auto"/>
        <w:right w:val="none" w:sz="0" w:space="0" w:color="auto"/>
      </w:divBdr>
    </w:div>
    <w:div w:id="242958292">
      <w:bodyDiv w:val="1"/>
      <w:marLeft w:val="0"/>
      <w:marRight w:val="0"/>
      <w:marTop w:val="0"/>
      <w:marBottom w:val="0"/>
      <w:divBdr>
        <w:top w:val="none" w:sz="0" w:space="0" w:color="auto"/>
        <w:left w:val="none" w:sz="0" w:space="0" w:color="auto"/>
        <w:bottom w:val="none" w:sz="0" w:space="0" w:color="auto"/>
        <w:right w:val="none" w:sz="0" w:space="0" w:color="auto"/>
      </w:divBdr>
      <w:divsChild>
        <w:div w:id="2069299944">
          <w:marLeft w:val="0"/>
          <w:marRight w:val="0"/>
          <w:marTop w:val="0"/>
          <w:marBottom w:val="0"/>
          <w:divBdr>
            <w:top w:val="none" w:sz="0" w:space="0" w:color="auto"/>
            <w:left w:val="none" w:sz="0" w:space="0" w:color="auto"/>
            <w:bottom w:val="none" w:sz="0" w:space="0" w:color="auto"/>
            <w:right w:val="none" w:sz="0" w:space="0" w:color="auto"/>
          </w:divBdr>
          <w:divsChild>
            <w:div w:id="1925333600">
              <w:marLeft w:val="0"/>
              <w:marRight w:val="0"/>
              <w:marTop w:val="120"/>
              <w:marBottom w:val="0"/>
              <w:divBdr>
                <w:top w:val="none" w:sz="0" w:space="0" w:color="auto"/>
                <w:left w:val="none" w:sz="0" w:space="0" w:color="auto"/>
                <w:bottom w:val="single" w:sz="24" w:space="0" w:color="E3F3B4"/>
                <w:right w:val="none" w:sz="0" w:space="0" w:color="auto"/>
              </w:divBdr>
              <w:divsChild>
                <w:div w:id="3618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29642">
      <w:bodyDiv w:val="1"/>
      <w:marLeft w:val="0"/>
      <w:marRight w:val="0"/>
      <w:marTop w:val="0"/>
      <w:marBottom w:val="0"/>
      <w:divBdr>
        <w:top w:val="none" w:sz="0" w:space="0" w:color="auto"/>
        <w:left w:val="none" w:sz="0" w:space="0" w:color="auto"/>
        <w:bottom w:val="none" w:sz="0" w:space="0" w:color="auto"/>
        <w:right w:val="none" w:sz="0" w:space="0" w:color="auto"/>
      </w:divBdr>
    </w:div>
    <w:div w:id="395863063">
      <w:bodyDiv w:val="1"/>
      <w:marLeft w:val="0"/>
      <w:marRight w:val="0"/>
      <w:marTop w:val="0"/>
      <w:marBottom w:val="0"/>
      <w:divBdr>
        <w:top w:val="none" w:sz="0" w:space="0" w:color="auto"/>
        <w:left w:val="none" w:sz="0" w:space="0" w:color="auto"/>
        <w:bottom w:val="none" w:sz="0" w:space="0" w:color="auto"/>
        <w:right w:val="none" w:sz="0" w:space="0" w:color="auto"/>
      </w:divBdr>
    </w:div>
    <w:div w:id="443616155">
      <w:bodyDiv w:val="1"/>
      <w:marLeft w:val="0"/>
      <w:marRight w:val="0"/>
      <w:marTop w:val="0"/>
      <w:marBottom w:val="0"/>
      <w:divBdr>
        <w:top w:val="none" w:sz="0" w:space="0" w:color="auto"/>
        <w:left w:val="none" w:sz="0" w:space="0" w:color="auto"/>
        <w:bottom w:val="none" w:sz="0" w:space="0" w:color="auto"/>
        <w:right w:val="none" w:sz="0" w:space="0" w:color="auto"/>
      </w:divBdr>
    </w:div>
    <w:div w:id="466702928">
      <w:bodyDiv w:val="1"/>
      <w:marLeft w:val="0"/>
      <w:marRight w:val="0"/>
      <w:marTop w:val="0"/>
      <w:marBottom w:val="0"/>
      <w:divBdr>
        <w:top w:val="none" w:sz="0" w:space="0" w:color="auto"/>
        <w:left w:val="none" w:sz="0" w:space="0" w:color="auto"/>
        <w:bottom w:val="none" w:sz="0" w:space="0" w:color="auto"/>
        <w:right w:val="none" w:sz="0" w:space="0" w:color="auto"/>
      </w:divBdr>
    </w:div>
    <w:div w:id="551425049">
      <w:bodyDiv w:val="1"/>
      <w:marLeft w:val="0"/>
      <w:marRight w:val="0"/>
      <w:marTop w:val="0"/>
      <w:marBottom w:val="0"/>
      <w:divBdr>
        <w:top w:val="none" w:sz="0" w:space="0" w:color="auto"/>
        <w:left w:val="none" w:sz="0" w:space="0" w:color="auto"/>
        <w:bottom w:val="none" w:sz="0" w:space="0" w:color="auto"/>
        <w:right w:val="none" w:sz="0" w:space="0" w:color="auto"/>
      </w:divBdr>
    </w:div>
    <w:div w:id="564219415">
      <w:bodyDiv w:val="1"/>
      <w:marLeft w:val="0"/>
      <w:marRight w:val="0"/>
      <w:marTop w:val="0"/>
      <w:marBottom w:val="0"/>
      <w:divBdr>
        <w:top w:val="none" w:sz="0" w:space="0" w:color="auto"/>
        <w:left w:val="none" w:sz="0" w:space="0" w:color="auto"/>
        <w:bottom w:val="none" w:sz="0" w:space="0" w:color="auto"/>
        <w:right w:val="none" w:sz="0" w:space="0" w:color="auto"/>
      </w:divBdr>
    </w:div>
    <w:div w:id="680281407">
      <w:bodyDiv w:val="1"/>
      <w:marLeft w:val="0"/>
      <w:marRight w:val="0"/>
      <w:marTop w:val="0"/>
      <w:marBottom w:val="0"/>
      <w:divBdr>
        <w:top w:val="none" w:sz="0" w:space="0" w:color="auto"/>
        <w:left w:val="none" w:sz="0" w:space="0" w:color="auto"/>
        <w:bottom w:val="none" w:sz="0" w:space="0" w:color="auto"/>
        <w:right w:val="none" w:sz="0" w:space="0" w:color="auto"/>
      </w:divBdr>
    </w:div>
    <w:div w:id="702053374">
      <w:bodyDiv w:val="1"/>
      <w:marLeft w:val="0"/>
      <w:marRight w:val="0"/>
      <w:marTop w:val="0"/>
      <w:marBottom w:val="0"/>
      <w:divBdr>
        <w:top w:val="none" w:sz="0" w:space="0" w:color="auto"/>
        <w:left w:val="none" w:sz="0" w:space="0" w:color="auto"/>
        <w:bottom w:val="none" w:sz="0" w:space="0" w:color="auto"/>
        <w:right w:val="none" w:sz="0" w:space="0" w:color="auto"/>
      </w:divBdr>
    </w:div>
    <w:div w:id="730035809">
      <w:bodyDiv w:val="1"/>
      <w:marLeft w:val="0"/>
      <w:marRight w:val="0"/>
      <w:marTop w:val="0"/>
      <w:marBottom w:val="0"/>
      <w:divBdr>
        <w:top w:val="none" w:sz="0" w:space="0" w:color="auto"/>
        <w:left w:val="none" w:sz="0" w:space="0" w:color="auto"/>
        <w:bottom w:val="none" w:sz="0" w:space="0" w:color="auto"/>
        <w:right w:val="none" w:sz="0" w:space="0" w:color="auto"/>
      </w:divBdr>
      <w:divsChild>
        <w:div w:id="84349677">
          <w:marLeft w:val="0"/>
          <w:marRight w:val="0"/>
          <w:marTop w:val="0"/>
          <w:marBottom w:val="0"/>
          <w:divBdr>
            <w:top w:val="none" w:sz="0" w:space="0" w:color="auto"/>
            <w:left w:val="none" w:sz="0" w:space="0" w:color="auto"/>
            <w:bottom w:val="none" w:sz="0" w:space="0" w:color="auto"/>
            <w:right w:val="none" w:sz="0" w:space="0" w:color="auto"/>
          </w:divBdr>
          <w:divsChild>
            <w:div w:id="622618248">
              <w:marLeft w:val="0"/>
              <w:marRight w:val="0"/>
              <w:marTop w:val="120"/>
              <w:marBottom w:val="0"/>
              <w:divBdr>
                <w:top w:val="none" w:sz="0" w:space="0" w:color="auto"/>
                <w:left w:val="none" w:sz="0" w:space="0" w:color="auto"/>
                <w:bottom w:val="single" w:sz="24" w:space="0" w:color="E3F3B4"/>
                <w:right w:val="none" w:sz="0" w:space="0" w:color="auto"/>
              </w:divBdr>
              <w:divsChild>
                <w:div w:id="9542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059266">
      <w:bodyDiv w:val="1"/>
      <w:marLeft w:val="0"/>
      <w:marRight w:val="0"/>
      <w:marTop w:val="0"/>
      <w:marBottom w:val="0"/>
      <w:divBdr>
        <w:top w:val="none" w:sz="0" w:space="0" w:color="auto"/>
        <w:left w:val="none" w:sz="0" w:space="0" w:color="auto"/>
        <w:bottom w:val="none" w:sz="0" w:space="0" w:color="auto"/>
        <w:right w:val="none" w:sz="0" w:space="0" w:color="auto"/>
      </w:divBdr>
      <w:divsChild>
        <w:div w:id="930505336">
          <w:marLeft w:val="0"/>
          <w:marRight w:val="0"/>
          <w:marTop w:val="0"/>
          <w:marBottom w:val="0"/>
          <w:divBdr>
            <w:top w:val="none" w:sz="0" w:space="0" w:color="auto"/>
            <w:left w:val="none" w:sz="0" w:space="0" w:color="auto"/>
            <w:bottom w:val="none" w:sz="0" w:space="0" w:color="auto"/>
            <w:right w:val="none" w:sz="0" w:space="0" w:color="auto"/>
          </w:divBdr>
          <w:divsChild>
            <w:div w:id="102043524">
              <w:marLeft w:val="0"/>
              <w:marRight w:val="0"/>
              <w:marTop w:val="120"/>
              <w:marBottom w:val="0"/>
              <w:divBdr>
                <w:top w:val="none" w:sz="0" w:space="0" w:color="auto"/>
                <w:left w:val="none" w:sz="0" w:space="0" w:color="auto"/>
                <w:bottom w:val="single" w:sz="24" w:space="0" w:color="E3F3B4"/>
                <w:right w:val="none" w:sz="0" w:space="0" w:color="auto"/>
              </w:divBdr>
              <w:divsChild>
                <w:div w:id="9629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236162">
      <w:bodyDiv w:val="1"/>
      <w:marLeft w:val="0"/>
      <w:marRight w:val="0"/>
      <w:marTop w:val="0"/>
      <w:marBottom w:val="0"/>
      <w:divBdr>
        <w:top w:val="none" w:sz="0" w:space="0" w:color="auto"/>
        <w:left w:val="none" w:sz="0" w:space="0" w:color="auto"/>
        <w:bottom w:val="none" w:sz="0" w:space="0" w:color="auto"/>
        <w:right w:val="none" w:sz="0" w:space="0" w:color="auto"/>
      </w:divBdr>
    </w:div>
    <w:div w:id="914512782">
      <w:bodyDiv w:val="1"/>
      <w:marLeft w:val="0"/>
      <w:marRight w:val="0"/>
      <w:marTop w:val="0"/>
      <w:marBottom w:val="0"/>
      <w:divBdr>
        <w:top w:val="none" w:sz="0" w:space="0" w:color="auto"/>
        <w:left w:val="none" w:sz="0" w:space="0" w:color="auto"/>
        <w:bottom w:val="none" w:sz="0" w:space="0" w:color="auto"/>
        <w:right w:val="none" w:sz="0" w:space="0" w:color="auto"/>
      </w:divBdr>
    </w:div>
    <w:div w:id="918489834">
      <w:bodyDiv w:val="1"/>
      <w:marLeft w:val="0"/>
      <w:marRight w:val="0"/>
      <w:marTop w:val="0"/>
      <w:marBottom w:val="0"/>
      <w:divBdr>
        <w:top w:val="none" w:sz="0" w:space="0" w:color="auto"/>
        <w:left w:val="none" w:sz="0" w:space="0" w:color="auto"/>
        <w:bottom w:val="none" w:sz="0" w:space="0" w:color="auto"/>
        <w:right w:val="none" w:sz="0" w:space="0" w:color="auto"/>
      </w:divBdr>
    </w:div>
    <w:div w:id="945890157">
      <w:bodyDiv w:val="1"/>
      <w:marLeft w:val="0"/>
      <w:marRight w:val="0"/>
      <w:marTop w:val="0"/>
      <w:marBottom w:val="0"/>
      <w:divBdr>
        <w:top w:val="none" w:sz="0" w:space="0" w:color="auto"/>
        <w:left w:val="none" w:sz="0" w:space="0" w:color="auto"/>
        <w:bottom w:val="none" w:sz="0" w:space="0" w:color="auto"/>
        <w:right w:val="none" w:sz="0" w:space="0" w:color="auto"/>
      </w:divBdr>
    </w:div>
    <w:div w:id="947270841">
      <w:bodyDiv w:val="1"/>
      <w:marLeft w:val="0"/>
      <w:marRight w:val="0"/>
      <w:marTop w:val="0"/>
      <w:marBottom w:val="0"/>
      <w:divBdr>
        <w:top w:val="none" w:sz="0" w:space="0" w:color="auto"/>
        <w:left w:val="none" w:sz="0" w:space="0" w:color="auto"/>
        <w:bottom w:val="none" w:sz="0" w:space="0" w:color="auto"/>
        <w:right w:val="none" w:sz="0" w:space="0" w:color="auto"/>
      </w:divBdr>
    </w:div>
    <w:div w:id="948853655">
      <w:bodyDiv w:val="1"/>
      <w:marLeft w:val="0"/>
      <w:marRight w:val="0"/>
      <w:marTop w:val="0"/>
      <w:marBottom w:val="0"/>
      <w:divBdr>
        <w:top w:val="none" w:sz="0" w:space="0" w:color="auto"/>
        <w:left w:val="none" w:sz="0" w:space="0" w:color="auto"/>
        <w:bottom w:val="none" w:sz="0" w:space="0" w:color="auto"/>
        <w:right w:val="none" w:sz="0" w:space="0" w:color="auto"/>
      </w:divBdr>
      <w:divsChild>
        <w:div w:id="653222890">
          <w:marLeft w:val="0"/>
          <w:marRight w:val="0"/>
          <w:marTop w:val="0"/>
          <w:marBottom w:val="0"/>
          <w:divBdr>
            <w:top w:val="none" w:sz="0" w:space="0" w:color="auto"/>
            <w:left w:val="none" w:sz="0" w:space="0" w:color="auto"/>
            <w:bottom w:val="none" w:sz="0" w:space="0" w:color="auto"/>
            <w:right w:val="none" w:sz="0" w:space="0" w:color="auto"/>
          </w:divBdr>
          <w:divsChild>
            <w:div w:id="1760061341">
              <w:marLeft w:val="0"/>
              <w:marRight w:val="0"/>
              <w:marTop w:val="120"/>
              <w:marBottom w:val="0"/>
              <w:divBdr>
                <w:top w:val="none" w:sz="0" w:space="0" w:color="auto"/>
                <w:left w:val="none" w:sz="0" w:space="0" w:color="auto"/>
                <w:bottom w:val="single" w:sz="24" w:space="0" w:color="E3F3B4"/>
                <w:right w:val="none" w:sz="0" w:space="0" w:color="auto"/>
              </w:divBdr>
              <w:divsChild>
                <w:div w:id="15546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171393">
      <w:bodyDiv w:val="1"/>
      <w:marLeft w:val="0"/>
      <w:marRight w:val="0"/>
      <w:marTop w:val="0"/>
      <w:marBottom w:val="0"/>
      <w:divBdr>
        <w:top w:val="none" w:sz="0" w:space="0" w:color="auto"/>
        <w:left w:val="none" w:sz="0" w:space="0" w:color="auto"/>
        <w:bottom w:val="none" w:sz="0" w:space="0" w:color="auto"/>
        <w:right w:val="none" w:sz="0" w:space="0" w:color="auto"/>
      </w:divBdr>
    </w:div>
    <w:div w:id="1403605698">
      <w:bodyDiv w:val="1"/>
      <w:marLeft w:val="0"/>
      <w:marRight w:val="0"/>
      <w:marTop w:val="0"/>
      <w:marBottom w:val="0"/>
      <w:divBdr>
        <w:top w:val="none" w:sz="0" w:space="0" w:color="auto"/>
        <w:left w:val="none" w:sz="0" w:space="0" w:color="auto"/>
        <w:bottom w:val="none" w:sz="0" w:space="0" w:color="auto"/>
        <w:right w:val="none" w:sz="0" w:space="0" w:color="auto"/>
      </w:divBdr>
    </w:div>
    <w:div w:id="1436750172">
      <w:bodyDiv w:val="1"/>
      <w:marLeft w:val="0"/>
      <w:marRight w:val="0"/>
      <w:marTop w:val="0"/>
      <w:marBottom w:val="0"/>
      <w:divBdr>
        <w:top w:val="none" w:sz="0" w:space="0" w:color="auto"/>
        <w:left w:val="none" w:sz="0" w:space="0" w:color="auto"/>
        <w:bottom w:val="none" w:sz="0" w:space="0" w:color="auto"/>
        <w:right w:val="none" w:sz="0" w:space="0" w:color="auto"/>
      </w:divBdr>
    </w:div>
    <w:div w:id="1705132588">
      <w:bodyDiv w:val="1"/>
      <w:marLeft w:val="0"/>
      <w:marRight w:val="0"/>
      <w:marTop w:val="0"/>
      <w:marBottom w:val="0"/>
      <w:divBdr>
        <w:top w:val="none" w:sz="0" w:space="0" w:color="auto"/>
        <w:left w:val="none" w:sz="0" w:space="0" w:color="auto"/>
        <w:bottom w:val="none" w:sz="0" w:space="0" w:color="auto"/>
        <w:right w:val="none" w:sz="0" w:space="0" w:color="auto"/>
      </w:divBdr>
    </w:div>
    <w:div w:id="1730229534">
      <w:bodyDiv w:val="1"/>
      <w:marLeft w:val="0"/>
      <w:marRight w:val="0"/>
      <w:marTop w:val="0"/>
      <w:marBottom w:val="0"/>
      <w:divBdr>
        <w:top w:val="none" w:sz="0" w:space="0" w:color="auto"/>
        <w:left w:val="none" w:sz="0" w:space="0" w:color="auto"/>
        <w:bottom w:val="none" w:sz="0" w:space="0" w:color="auto"/>
        <w:right w:val="none" w:sz="0" w:space="0" w:color="auto"/>
      </w:divBdr>
    </w:div>
    <w:div w:id="1957056547">
      <w:bodyDiv w:val="1"/>
      <w:marLeft w:val="0"/>
      <w:marRight w:val="0"/>
      <w:marTop w:val="0"/>
      <w:marBottom w:val="0"/>
      <w:divBdr>
        <w:top w:val="none" w:sz="0" w:space="0" w:color="auto"/>
        <w:left w:val="none" w:sz="0" w:space="0" w:color="auto"/>
        <w:bottom w:val="none" w:sz="0" w:space="0" w:color="auto"/>
        <w:right w:val="none" w:sz="0" w:space="0" w:color="auto"/>
      </w:divBdr>
    </w:div>
    <w:div w:id="1958754968">
      <w:bodyDiv w:val="1"/>
      <w:marLeft w:val="0"/>
      <w:marRight w:val="0"/>
      <w:marTop w:val="0"/>
      <w:marBottom w:val="0"/>
      <w:divBdr>
        <w:top w:val="none" w:sz="0" w:space="0" w:color="auto"/>
        <w:left w:val="none" w:sz="0" w:space="0" w:color="auto"/>
        <w:bottom w:val="none" w:sz="0" w:space="0" w:color="auto"/>
        <w:right w:val="none" w:sz="0" w:space="0" w:color="auto"/>
      </w:divBdr>
    </w:div>
    <w:div w:id="2012488907">
      <w:bodyDiv w:val="1"/>
      <w:marLeft w:val="0"/>
      <w:marRight w:val="0"/>
      <w:marTop w:val="0"/>
      <w:marBottom w:val="0"/>
      <w:divBdr>
        <w:top w:val="none" w:sz="0" w:space="0" w:color="auto"/>
        <w:left w:val="none" w:sz="0" w:space="0" w:color="auto"/>
        <w:bottom w:val="none" w:sz="0" w:space="0" w:color="auto"/>
        <w:right w:val="none" w:sz="0" w:space="0" w:color="auto"/>
      </w:divBdr>
      <w:divsChild>
        <w:div w:id="963317621">
          <w:marLeft w:val="0"/>
          <w:marRight w:val="0"/>
          <w:marTop w:val="0"/>
          <w:marBottom w:val="0"/>
          <w:divBdr>
            <w:top w:val="none" w:sz="0" w:space="0" w:color="auto"/>
            <w:left w:val="none" w:sz="0" w:space="0" w:color="auto"/>
            <w:bottom w:val="none" w:sz="0" w:space="0" w:color="auto"/>
            <w:right w:val="none" w:sz="0" w:space="0" w:color="auto"/>
          </w:divBdr>
          <w:divsChild>
            <w:div w:id="187111714">
              <w:marLeft w:val="0"/>
              <w:marRight w:val="0"/>
              <w:marTop w:val="120"/>
              <w:marBottom w:val="0"/>
              <w:divBdr>
                <w:top w:val="none" w:sz="0" w:space="0" w:color="auto"/>
                <w:left w:val="none" w:sz="0" w:space="0" w:color="auto"/>
                <w:bottom w:val="single" w:sz="24" w:space="0" w:color="E3F3B4"/>
                <w:right w:val="none" w:sz="0" w:space="0" w:color="auto"/>
              </w:divBdr>
              <w:divsChild>
                <w:div w:id="16341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r.fda.gov.tw" TargetMode="External"/><Relationship Id="rId5" Type="http://schemas.openxmlformats.org/officeDocument/2006/relationships/settings" Target="settings.xml"/><Relationship Id="rId10" Type="http://schemas.openxmlformats.org/officeDocument/2006/relationships/hyperlink" Target="https://www.fda.gov/downloads/Drugs/DrugSafety/UCM631989.pdf" TargetMode="External"/><Relationship Id="rId4" Type="http://schemas.microsoft.com/office/2007/relationships/stylesWithEffects" Target="stylesWithEffects.xml"/><Relationship Id="rId9" Type="http://schemas.openxmlformats.org/officeDocument/2006/relationships/hyperlink" Target="http://www.fda.gov.tw/MLMS/H0001.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Desktop\&#34277;&#21697;&#23433;&#20840;&#36039;&#35338;&#39080;&#38570;&#28317;&#36890;&#34920;final&#2925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3D2196-F79F-4CF6-B778-8554C4353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藥品安全資訊風險溝通表final版</Template>
  <TotalTime>190</TotalTime>
  <Pages>3</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Magnesium Sulfate藥品安全資訊彙整表</dc:title>
  <dc:creator>USER</dc:creator>
  <cp:lastModifiedBy>張婷雅</cp:lastModifiedBy>
  <cp:revision>15</cp:revision>
  <cp:lastPrinted>2019-03-15T06:24:00Z</cp:lastPrinted>
  <dcterms:created xsi:type="dcterms:W3CDTF">2019-03-15T06:52:00Z</dcterms:created>
  <dcterms:modified xsi:type="dcterms:W3CDTF">2019-03-20T00:59:00Z</dcterms:modified>
</cp:coreProperties>
</file>